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C8" w:rsidRDefault="002217C8"/>
    <w:tbl>
      <w:tblPr>
        <w:tblpPr w:leftFromText="180" w:rightFromText="180" w:vertAnchor="page" w:horzAnchor="margin" w:tblpY="1036"/>
        <w:tblW w:w="9522" w:type="dxa"/>
        <w:tblLayout w:type="fixed"/>
        <w:tblLook w:val="0000" w:firstRow="0" w:lastRow="0" w:firstColumn="0" w:lastColumn="0" w:noHBand="0" w:noVBand="0"/>
      </w:tblPr>
      <w:tblGrid>
        <w:gridCol w:w="5380"/>
        <w:gridCol w:w="528"/>
        <w:gridCol w:w="3614"/>
      </w:tblGrid>
      <w:tr w:rsidR="00065E7B" w:rsidRPr="003807BF" w:rsidTr="0087616D">
        <w:trPr>
          <w:trHeight w:val="4627"/>
        </w:trPr>
        <w:tc>
          <w:tcPr>
            <w:tcW w:w="5380" w:type="dxa"/>
          </w:tcPr>
          <w:p w:rsidR="00065E7B" w:rsidRPr="009A63F8" w:rsidRDefault="004901CE" w:rsidP="0087616D">
            <w:pPr>
              <w:snapToGrid w:val="0"/>
              <w:spacing w:line="252" w:lineRule="auto"/>
              <w:jc w:val="center"/>
              <w:rPr>
                <w:b/>
                <w:color w:val="000000"/>
                <w:sz w:val="22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09A54A7" wp14:editId="7BAE69D3">
                  <wp:extent cx="676275" cy="611505"/>
                  <wp:effectExtent l="0" t="0" r="9525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E7B" w:rsidRPr="009A63F8" w:rsidRDefault="00065E7B" w:rsidP="008761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8B0FE7" w:rsidRPr="008B0FE7" w:rsidRDefault="008B0FE7" w:rsidP="008B0FE7">
            <w:pPr>
              <w:jc w:val="center"/>
              <w:rPr>
                <w:rFonts w:eastAsia="Arial Unicode MS" w:cs="Arial Unicode MS"/>
                <w:bCs/>
                <w:color w:val="1F1A17"/>
              </w:rPr>
            </w:pPr>
            <w:r w:rsidRPr="008B0FE7">
              <w:rPr>
                <w:rFonts w:eastAsia="Arial Unicode MS" w:cs="Arial Unicode MS"/>
                <w:bCs/>
                <w:color w:val="1F1A17"/>
              </w:rPr>
              <w:t xml:space="preserve">Департамент социального развития </w:t>
            </w:r>
          </w:p>
          <w:p w:rsidR="008B0FE7" w:rsidRPr="008B0FE7" w:rsidRDefault="008B0FE7" w:rsidP="008B0FE7">
            <w:pPr>
              <w:jc w:val="center"/>
              <w:rPr>
                <w:rFonts w:eastAsia="Arial Unicode MS" w:cs="Arial Unicode MS"/>
                <w:bCs/>
                <w:color w:val="1F1A17"/>
              </w:rPr>
            </w:pPr>
            <w:r w:rsidRPr="008B0FE7">
              <w:rPr>
                <w:rFonts w:eastAsia="Arial Unicode MS" w:cs="Arial Unicode MS"/>
                <w:bCs/>
                <w:color w:val="1F1A17"/>
              </w:rPr>
              <w:t xml:space="preserve">Ханты-Мансийского </w:t>
            </w:r>
          </w:p>
          <w:p w:rsidR="008B0FE7" w:rsidRPr="008B0FE7" w:rsidRDefault="008B0FE7" w:rsidP="008B0FE7">
            <w:pPr>
              <w:jc w:val="center"/>
              <w:rPr>
                <w:rFonts w:eastAsia="Arial Unicode MS" w:cs="Arial Unicode MS"/>
                <w:bCs/>
                <w:color w:val="1F1A17"/>
              </w:rPr>
            </w:pPr>
            <w:r w:rsidRPr="008B0FE7">
              <w:rPr>
                <w:rFonts w:eastAsia="Arial Unicode MS" w:cs="Arial Unicode MS"/>
                <w:bCs/>
                <w:color w:val="1F1A17"/>
              </w:rPr>
              <w:t>автономного округа – Югры</w:t>
            </w:r>
          </w:p>
          <w:p w:rsidR="008B0FE7" w:rsidRPr="008B0FE7" w:rsidRDefault="008B0FE7" w:rsidP="008B0FE7">
            <w:pPr>
              <w:jc w:val="center"/>
              <w:rPr>
                <w:rFonts w:eastAsia="Arial Unicode MS" w:cs="Arial Unicode MS"/>
                <w:b/>
                <w:bCs/>
                <w:color w:val="1F1A17"/>
                <w:sz w:val="28"/>
                <w:szCs w:val="28"/>
              </w:rPr>
            </w:pPr>
            <w:r w:rsidRPr="008B0FE7">
              <w:rPr>
                <w:rFonts w:eastAsia="Arial Unicode MS" w:cs="Arial Unicode MS"/>
                <w:b/>
                <w:bCs/>
                <w:color w:val="1F1A17"/>
                <w:sz w:val="28"/>
                <w:szCs w:val="28"/>
              </w:rPr>
              <w:t>КАЗЕННОЕ УЧРЕЖДЕНИЕ</w:t>
            </w:r>
          </w:p>
          <w:p w:rsidR="008B0FE7" w:rsidRPr="008B0FE7" w:rsidRDefault="008B0FE7" w:rsidP="008B0FE7">
            <w:pPr>
              <w:jc w:val="center"/>
              <w:rPr>
                <w:rFonts w:eastAsia="Arial Unicode MS" w:cs="Arial Unicode MS"/>
                <w:b/>
                <w:bCs/>
                <w:color w:val="1F1A17"/>
                <w:sz w:val="28"/>
                <w:szCs w:val="28"/>
              </w:rPr>
            </w:pPr>
            <w:r w:rsidRPr="008B0FE7">
              <w:rPr>
                <w:rFonts w:eastAsia="Arial Unicode MS" w:cs="Arial Unicode MS"/>
                <w:b/>
                <w:bCs/>
                <w:color w:val="1F1A17"/>
                <w:sz w:val="28"/>
                <w:szCs w:val="28"/>
              </w:rPr>
              <w:t xml:space="preserve"> ХАНТЫ-МАНСИЙСКОГО</w:t>
            </w:r>
          </w:p>
          <w:p w:rsidR="008B0FE7" w:rsidRPr="008B0FE7" w:rsidRDefault="008B0FE7" w:rsidP="008B0FE7">
            <w:pPr>
              <w:jc w:val="center"/>
              <w:rPr>
                <w:rFonts w:eastAsia="Arial Unicode MS" w:cs="Arial Unicode MS"/>
                <w:b/>
                <w:bCs/>
                <w:color w:val="1F1A17"/>
                <w:sz w:val="28"/>
                <w:szCs w:val="28"/>
              </w:rPr>
            </w:pPr>
            <w:r w:rsidRPr="008B0FE7">
              <w:rPr>
                <w:rFonts w:eastAsia="Arial Unicode MS" w:cs="Arial Unicode MS"/>
                <w:b/>
                <w:bCs/>
                <w:color w:val="1F1A17"/>
                <w:sz w:val="28"/>
                <w:szCs w:val="28"/>
              </w:rPr>
              <w:t xml:space="preserve"> АВТОНОМНОГО ОКРУГА – ЮГРЫ</w:t>
            </w:r>
          </w:p>
          <w:p w:rsidR="008B0FE7" w:rsidRPr="008B0FE7" w:rsidRDefault="008B0FE7" w:rsidP="008B0FE7">
            <w:pPr>
              <w:jc w:val="center"/>
              <w:rPr>
                <w:rFonts w:eastAsia="Arial Unicode MS" w:cs="Arial Unicode MS"/>
                <w:b/>
                <w:bCs/>
                <w:color w:val="1F1A17"/>
                <w:sz w:val="28"/>
                <w:szCs w:val="28"/>
              </w:rPr>
            </w:pPr>
            <w:r w:rsidRPr="008B0FE7">
              <w:rPr>
                <w:rFonts w:eastAsia="Arial Unicode MS" w:cs="Arial Unicode MS"/>
                <w:b/>
                <w:bCs/>
                <w:color w:val="1F1A17"/>
                <w:sz w:val="28"/>
                <w:szCs w:val="28"/>
              </w:rPr>
              <w:t>«ЦЕНТР СОЦИАЛЬНЫХ ВЫПЛАТ»</w:t>
            </w:r>
          </w:p>
          <w:p w:rsidR="008B0FE7" w:rsidRPr="008B0FE7" w:rsidRDefault="008B0FE7" w:rsidP="008B0FE7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8B0FE7">
              <w:rPr>
                <w:rFonts w:eastAsia="Arial Unicode MS"/>
                <w:b/>
                <w:color w:val="000000"/>
                <w:sz w:val="28"/>
                <w:szCs w:val="28"/>
              </w:rPr>
              <w:t>ФИЛИАЛ В ГОРОДЕ НЯГАН</w:t>
            </w:r>
            <w:r w:rsidR="00521DDF">
              <w:rPr>
                <w:rFonts w:eastAsia="Arial Unicode MS"/>
                <w:b/>
                <w:color w:val="000000"/>
                <w:sz w:val="28"/>
                <w:szCs w:val="28"/>
              </w:rPr>
              <w:t>И</w:t>
            </w:r>
          </w:p>
          <w:p w:rsidR="00065E7B" w:rsidRPr="009A63F8" w:rsidRDefault="00065E7B" w:rsidP="0087616D">
            <w:pPr>
              <w:snapToGrid w:val="0"/>
              <w:spacing w:line="252" w:lineRule="auto"/>
              <w:jc w:val="center"/>
              <w:rPr>
                <w:b/>
                <w:caps/>
                <w:color w:val="000000"/>
                <w:sz w:val="8"/>
                <w:szCs w:val="8"/>
              </w:rPr>
            </w:pPr>
          </w:p>
          <w:p w:rsidR="00065E7B" w:rsidRPr="009A63F8" w:rsidRDefault="00065E7B" w:rsidP="0087616D">
            <w:pPr>
              <w:jc w:val="center"/>
            </w:pPr>
            <w:r w:rsidRPr="009A63F8">
              <w:rPr>
                <w:color w:val="000000"/>
              </w:rPr>
              <w:t>2 микрорайон, дом 41, г.Нягань</w:t>
            </w:r>
          </w:p>
          <w:p w:rsidR="00065E7B" w:rsidRPr="009A63F8" w:rsidRDefault="00065E7B" w:rsidP="0087616D">
            <w:pPr>
              <w:jc w:val="center"/>
            </w:pPr>
            <w:r w:rsidRPr="009A63F8">
              <w:t>Ханты-Мансийский автономный округ – Югра</w:t>
            </w:r>
          </w:p>
          <w:p w:rsidR="00065E7B" w:rsidRPr="009A63F8" w:rsidRDefault="00065E7B" w:rsidP="0087616D">
            <w:pPr>
              <w:jc w:val="center"/>
            </w:pPr>
            <w:r w:rsidRPr="009A63F8">
              <w:t>(Тюменская область), 628181</w:t>
            </w:r>
          </w:p>
          <w:p w:rsidR="008B0FE7" w:rsidRPr="008B0FE7" w:rsidRDefault="008B0FE7" w:rsidP="008B0FE7">
            <w:pPr>
              <w:jc w:val="center"/>
              <w:rPr>
                <w:rFonts w:eastAsia="Arial Unicode MS" w:cs="Arial Unicode MS"/>
                <w:color w:val="FF0000"/>
              </w:rPr>
            </w:pPr>
            <w:r w:rsidRPr="008B0FE7">
              <w:rPr>
                <w:rFonts w:eastAsia="Arial Unicode MS" w:cs="Arial Unicode MS"/>
                <w:color w:val="1F1A17"/>
              </w:rPr>
              <w:t xml:space="preserve">тел/факс </w:t>
            </w:r>
            <w:r w:rsidRPr="008B0FE7">
              <w:rPr>
                <w:rFonts w:eastAsia="Arial Unicode MS" w:cs="Arial Unicode MS"/>
              </w:rPr>
              <w:t>8(34672)6-01-21</w:t>
            </w:r>
          </w:p>
          <w:p w:rsidR="00065E7B" w:rsidRPr="008B0FE7" w:rsidRDefault="00065E7B" w:rsidP="0087616D">
            <w:pPr>
              <w:jc w:val="center"/>
              <w:rPr>
                <w:lang w:val="en-US"/>
              </w:rPr>
            </w:pPr>
            <w:r w:rsidRPr="009A63F8">
              <w:rPr>
                <w:lang w:val="en-US"/>
              </w:rPr>
              <w:t>E</w:t>
            </w:r>
            <w:r w:rsidRPr="008B0FE7">
              <w:rPr>
                <w:lang w:val="en-US"/>
              </w:rPr>
              <w:t>-</w:t>
            </w:r>
            <w:r w:rsidRPr="009A63F8">
              <w:rPr>
                <w:lang w:val="en-US"/>
              </w:rPr>
              <w:t>mail</w:t>
            </w:r>
            <w:r w:rsidRPr="008B0FE7">
              <w:rPr>
                <w:lang w:val="en-US"/>
              </w:rPr>
              <w:t xml:space="preserve">: </w:t>
            </w:r>
            <w:r w:rsidR="008B0FE7" w:rsidRPr="008B0FE7">
              <w:rPr>
                <w:color w:val="000000"/>
                <w:lang w:val="en-US"/>
              </w:rPr>
              <w:t>NyagCSV@admhmao.ru</w:t>
            </w:r>
            <w:hyperlink r:id="rId7" w:history="1"/>
          </w:p>
          <w:p w:rsidR="00C7708F" w:rsidRPr="00FC76F7" w:rsidRDefault="00C7708F" w:rsidP="00036426">
            <w:pPr>
              <w:rPr>
                <w:color w:val="D9D9D9"/>
                <w:sz w:val="28"/>
                <w:szCs w:val="28"/>
                <w:lang w:val="en-US"/>
              </w:rPr>
            </w:pPr>
            <w:bookmarkStart w:id="0" w:name="Regnum"/>
          </w:p>
          <w:p w:rsidR="00036426" w:rsidRPr="00D9481D" w:rsidRDefault="00036426" w:rsidP="00036426">
            <w:pPr>
              <w:rPr>
                <w:color w:val="D9D9D9"/>
                <w:sz w:val="28"/>
                <w:szCs w:val="28"/>
              </w:rPr>
            </w:pPr>
            <w:r w:rsidRPr="00D9481D">
              <w:rPr>
                <w:color w:val="D9D9D9"/>
                <w:sz w:val="28"/>
                <w:szCs w:val="28"/>
              </w:rPr>
              <w:t>[Номер документа]</w:t>
            </w:r>
            <w:bookmarkEnd w:id="0"/>
          </w:p>
          <w:p w:rsidR="00065E7B" w:rsidRPr="008B0FE7" w:rsidRDefault="00036426" w:rsidP="00036426">
            <w:pPr>
              <w:rPr>
                <w:color w:val="000000"/>
                <w:szCs w:val="20"/>
                <w:lang w:val="en-US"/>
              </w:rPr>
            </w:pPr>
            <w:bookmarkStart w:id="1" w:name="Regdate"/>
            <w:r w:rsidRPr="00F27254">
              <w:rPr>
                <w:color w:val="D9D9D9"/>
                <w:sz w:val="28"/>
                <w:szCs w:val="28"/>
              </w:rPr>
              <w:t>[</w:t>
            </w:r>
            <w:r w:rsidRPr="00D9481D">
              <w:rPr>
                <w:color w:val="D9D9D9"/>
                <w:sz w:val="28"/>
                <w:szCs w:val="28"/>
              </w:rPr>
              <w:t>Дата документа</w:t>
            </w:r>
            <w:r w:rsidRPr="00F27254">
              <w:rPr>
                <w:color w:val="D9D9D9"/>
                <w:sz w:val="28"/>
                <w:szCs w:val="28"/>
              </w:rPr>
              <w:t>]</w:t>
            </w:r>
            <w:bookmarkEnd w:id="1"/>
          </w:p>
        </w:tc>
        <w:tc>
          <w:tcPr>
            <w:tcW w:w="528" w:type="dxa"/>
          </w:tcPr>
          <w:p w:rsidR="00065E7B" w:rsidRPr="008B0FE7" w:rsidRDefault="00065E7B" w:rsidP="0087616D">
            <w:pPr>
              <w:rPr>
                <w:color w:val="000000"/>
                <w:lang w:val="en-US"/>
              </w:rPr>
            </w:pPr>
          </w:p>
        </w:tc>
        <w:tc>
          <w:tcPr>
            <w:tcW w:w="3614" w:type="dxa"/>
          </w:tcPr>
          <w:p w:rsidR="00065E7B" w:rsidRPr="008B4712" w:rsidRDefault="00065E7B" w:rsidP="0087616D">
            <w:pPr>
              <w:jc w:val="right"/>
              <w:rPr>
                <w:b/>
                <w:sz w:val="28"/>
                <w:szCs w:val="28"/>
              </w:rPr>
            </w:pPr>
          </w:p>
          <w:p w:rsidR="003807BF" w:rsidRPr="008B4712" w:rsidRDefault="003807BF" w:rsidP="0087616D">
            <w:pPr>
              <w:jc w:val="right"/>
              <w:rPr>
                <w:b/>
                <w:sz w:val="28"/>
                <w:szCs w:val="28"/>
              </w:rPr>
            </w:pPr>
          </w:p>
          <w:p w:rsidR="003807BF" w:rsidRPr="008B4712" w:rsidRDefault="003807BF" w:rsidP="0087616D">
            <w:pPr>
              <w:jc w:val="right"/>
              <w:rPr>
                <w:b/>
                <w:sz w:val="28"/>
                <w:szCs w:val="28"/>
              </w:rPr>
            </w:pPr>
          </w:p>
          <w:p w:rsidR="003807BF" w:rsidRPr="008B4712" w:rsidRDefault="003807BF" w:rsidP="0087616D">
            <w:pPr>
              <w:jc w:val="right"/>
              <w:rPr>
                <w:b/>
                <w:sz w:val="28"/>
                <w:szCs w:val="28"/>
              </w:rPr>
            </w:pPr>
          </w:p>
          <w:p w:rsidR="00FC76F7" w:rsidRPr="007C46ED" w:rsidRDefault="00FC76F7" w:rsidP="00FC76F7">
            <w:pPr>
              <w:jc w:val="right"/>
            </w:pPr>
            <w:r w:rsidRPr="007C46ED">
              <w:t xml:space="preserve">Главе </w:t>
            </w:r>
          </w:p>
          <w:p w:rsidR="00FC76F7" w:rsidRPr="007C46ED" w:rsidRDefault="00FC76F7" w:rsidP="00FC76F7">
            <w:pPr>
              <w:jc w:val="right"/>
            </w:pPr>
            <w:r w:rsidRPr="007C46ED">
              <w:t xml:space="preserve">Октябрьского района </w:t>
            </w:r>
          </w:p>
          <w:p w:rsidR="008B4712" w:rsidRPr="008B4712" w:rsidRDefault="00FC76F7" w:rsidP="00FC76F7">
            <w:pPr>
              <w:jc w:val="right"/>
              <w:rPr>
                <w:b/>
                <w:sz w:val="28"/>
                <w:szCs w:val="28"/>
              </w:rPr>
            </w:pPr>
            <w:r w:rsidRPr="007C46ED">
              <w:t xml:space="preserve">А.П. </w:t>
            </w:r>
            <w:proofErr w:type="spellStart"/>
            <w:r w:rsidRPr="007C46ED">
              <w:t>Куташовой</w:t>
            </w:r>
            <w:proofErr w:type="spellEnd"/>
          </w:p>
        </w:tc>
      </w:tr>
    </w:tbl>
    <w:p w:rsidR="00FC76F7" w:rsidRPr="007C46ED" w:rsidRDefault="00FC76F7" w:rsidP="00FC76F7">
      <w:pPr>
        <w:jc w:val="center"/>
      </w:pPr>
      <w:r w:rsidRPr="007C46ED">
        <w:t>Уважаемая Анна Петровна!</w:t>
      </w:r>
    </w:p>
    <w:p w:rsidR="00FC76F7" w:rsidRPr="007C46ED" w:rsidRDefault="00FC76F7" w:rsidP="00FC76F7">
      <w:pPr>
        <w:jc w:val="both"/>
      </w:pPr>
      <w:r w:rsidRPr="007C46ED">
        <w:tab/>
      </w:r>
    </w:p>
    <w:p w:rsidR="00FC76F7" w:rsidRDefault="00FC76F7" w:rsidP="00FC76F7">
      <w:pPr>
        <w:ind w:firstLine="708"/>
        <w:jc w:val="both"/>
      </w:pPr>
      <w:r w:rsidRPr="007C46ED">
        <w:t xml:space="preserve">С целью проведения информационно-разъяснительной работы среди населения просим организовать размещение прилагаемой информации на сайте Администрации Октябрьского района, а также довести до сведения глав </w:t>
      </w:r>
      <w:r w:rsidRPr="007C46ED">
        <w:rPr>
          <w:rFonts w:eastAsia="Calibri"/>
          <w:lang w:eastAsia="en-US"/>
        </w:rPr>
        <w:t xml:space="preserve">администрации поселений </w:t>
      </w:r>
      <w:r>
        <w:t>Октябрьского района:</w:t>
      </w:r>
    </w:p>
    <w:p w:rsidR="00505F33" w:rsidRPr="007C46ED" w:rsidRDefault="00505F33" w:rsidP="000B31BF">
      <w:pPr>
        <w:ind w:firstLine="708"/>
        <w:jc w:val="both"/>
      </w:pPr>
    </w:p>
    <w:p w:rsidR="007C46ED" w:rsidRDefault="00505F33" w:rsidP="007C46ED">
      <w:pPr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«</w:t>
      </w:r>
      <w:r w:rsidR="007C46ED">
        <w:rPr>
          <w:b/>
          <w:bCs/>
          <w:kern w:val="36"/>
        </w:rPr>
        <w:t>Порядок</w:t>
      </w:r>
      <w:r w:rsidR="007C46ED" w:rsidRPr="00264402">
        <w:rPr>
          <w:b/>
          <w:bCs/>
          <w:kern w:val="36"/>
        </w:rPr>
        <w:t xml:space="preserve"> предоставления </w:t>
      </w:r>
      <w:r w:rsidR="002217C8">
        <w:rPr>
          <w:b/>
          <w:bCs/>
          <w:kern w:val="36"/>
        </w:rPr>
        <w:t>государственной социальной помощи</w:t>
      </w:r>
    </w:p>
    <w:p w:rsidR="00505F33" w:rsidRPr="00264402" w:rsidRDefault="00505F33" w:rsidP="007C46ED">
      <w:pPr>
        <w:jc w:val="center"/>
        <w:outlineLvl w:val="0"/>
        <w:rPr>
          <w:b/>
          <w:bCs/>
          <w:kern w:val="36"/>
        </w:rPr>
      </w:pPr>
    </w:p>
    <w:p w:rsidR="007C46ED" w:rsidRPr="00350C26" w:rsidRDefault="007C46ED" w:rsidP="00A96B02">
      <w:pPr>
        <w:ind w:firstLine="709"/>
        <w:jc w:val="both"/>
      </w:pPr>
      <w:r w:rsidRPr="00350C26">
        <w:t xml:space="preserve">С </w:t>
      </w:r>
      <w:r w:rsidR="002217C8" w:rsidRPr="00350C26">
        <w:t xml:space="preserve">09.03.2021 </w:t>
      </w:r>
      <w:r w:rsidRPr="00350C26">
        <w:t xml:space="preserve">изменен порядок предоставления </w:t>
      </w:r>
      <w:r w:rsidR="002217C8" w:rsidRPr="00350C26">
        <w:t xml:space="preserve">государственной социальной помощи </w:t>
      </w:r>
      <w:r w:rsidR="00FC7473" w:rsidRPr="00350C26">
        <w:t xml:space="preserve">(далее - ГСП) </w:t>
      </w:r>
      <w:r w:rsidRPr="00350C26">
        <w:t>(</w:t>
      </w:r>
      <w:r w:rsidR="002217C8" w:rsidRPr="00350C26">
        <w:t>Закон Ханты-Мансийского автономного округа – Югры 24.12.2007 № 197-оз «О государственной социальной помощи и дополнительных мерах социальной помощи населению Ханты-Мансийского автономного округа – Югры»</w:t>
      </w:r>
      <w:r w:rsidRPr="00350C26">
        <w:t xml:space="preserve">). </w:t>
      </w:r>
    </w:p>
    <w:p w:rsidR="007C46ED" w:rsidRPr="00350C26" w:rsidRDefault="007C46ED" w:rsidP="00350C26">
      <w:pPr>
        <w:ind w:firstLine="709"/>
      </w:pPr>
      <w:r w:rsidRPr="00350C26">
        <w:t xml:space="preserve">Изменения коснулись </w:t>
      </w:r>
      <w:r w:rsidR="00FC7473" w:rsidRPr="00350C26">
        <w:t>к</w:t>
      </w:r>
      <w:r w:rsidRPr="00350C26">
        <w:t xml:space="preserve">атегорий </w:t>
      </w:r>
      <w:r w:rsidR="00FC7473" w:rsidRPr="00350C26">
        <w:t>получателей ГСП</w:t>
      </w:r>
      <w:r w:rsidRPr="00350C26">
        <w:t>:</w:t>
      </w:r>
    </w:p>
    <w:p w:rsidR="00FC7473" w:rsidRPr="00350C26" w:rsidRDefault="00FC7473" w:rsidP="00A96B02">
      <w:pPr>
        <w:ind w:firstLine="709"/>
        <w:jc w:val="both"/>
      </w:pPr>
      <w:r w:rsidRPr="00350C26">
        <w:t>- получателями ГСП без заключения социального контракта являются малоимущие семьи и малоимущие одиноко проживающие граждане, проживающие на территории автономного округа, которые по не зависящим от них причинам имеют среднедушевой доход ниже прожиточного ми</w:t>
      </w:r>
      <w:r w:rsidR="00A96B02">
        <w:t>нимума</w:t>
      </w:r>
      <w:r w:rsidRPr="00350C26">
        <w:t xml:space="preserve"> на момент обращения малоимущих граждан в органы социальной защиты населения, к которым относятся:</w:t>
      </w:r>
    </w:p>
    <w:p w:rsidR="00FC7473" w:rsidRPr="00350C26" w:rsidRDefault="00FC7473" w:rsidP="00350C26">
      <w:pPr>
        <w:ind w:firstLine="709"/>
      </w:pPr>
      <w:r w:rsidRPr="00350C26">
        <w:t>1) одиноко проживающие пенсионеры;</w:t>
      </w:r>
    </w:p>
    <w:p w:rsidR="00FC7473" w:rsidRPr="00350C26" w:rsidRDefault="00FC7473" w:rsidP="00350C26">
      <w:pPr>
        <w:ind w:firstLine="709"/>
      </w:pPr>
      <w:r w:rsidRPr="00350C26">
        <w:t>2) супружеские пары пенсионеров;</w:t>
      </w:r>
    </w:p>
    <w:p w:rsidR="00FC7473" w:rsidRPr="00350C26" w:rsidRDefault="00FC7473" w:rsidP="00A96B02">
      <w:pPr>
        <w:ind w:firstLine="709"/>
        <w:jc w:val="both"/>
      </w:pPr>
      <w:r w:rsidRPr="00350C26">
        <w:t>3) семьи, не имеющие трудоспособных членов семьи.</w:t>
      </w:r>
    </w:p>
    <w:p w:rsidR="00FC7473" w:rsidRPr="00350C26" w:rsidRDefault="00FC7473" w:rsidP="00A96B02">
      <w:pPr>
        <w:ind w:firstLine="709"/>
        <w:jc w:val="both"/>
      </w:pPr>
      <w:r w:rsidRPr="00350C26">
        <w:t xml:space="preserve">- </w:t>
      </w:r>
      <w:r w:rsidR="00D80896" w:rsidRPr="00350C26">
        <w:t>п</w:t>
      </w:r>
      <w:r w:rsidRPr="00350C26">
        <w:t xml:space="preserve">олучателями </w:t>
      </w:r>
      <w:r w:rsidR="00D80896" w:rsidRPr="00350C26">
        <w:t>ГСП</w:t>
      </w:r>
      <w:r w:rsidRPr="00350C26">
        <w:t xml:space="preserve"> на основании социального контракта являются граждане, проживающие на территории автономного округа, которые по не зависящим от них причинам имеют среднедушевой доход ниже прожиточного минимума на момент обращения малоимущих граждан в органы социальной защиты населения, к которым относятся:</w:t>
      </w:r>
    </w:p>
    <w:p w:rsidR="00FC7473" w:rsidRPr="00350C26" w:rsidRDefault="00FC7473" w:rsidP="00A96B02">
      <w:pPr>
        <w:ind w:firstLine="709"/>
        <w:jc w:val="both"/>
      </w:pPr>
      <w:r w:rsidRPr="00350C26">
        <w:t>1) одиноко проживающие граждане трудоспособного возраста;</w:t>
      </w:r>
    </w:p>
    <w:p w:rsidR="00FC7473" w:rsidRPr="00350C26" w:rsidRDefault="00FC7473" w:rsidP="00A96B02">
      <w:pPr>
        <w:ind w:firstLine="709"/>
        <w:jc w:val="both"/>
      </w:pPr>
      <w:r w:rsidRPr="00350C26">
        <w:t>2) граждане, входящие в состав семьи, состоящей только из трудоспособных членов семьи;</w:t>
      </w:r>
    </w:p>
    <w:p w:rsidR="00FC7473" w:rsidRPr="00350C26" w:rsidRDefault="00FC7473" w:rsidP="00A96B02">
      <w:pPr>
        <w:ind w:firstLine="709"/>
        <w:jc w:val="both"/>
      </w:pPr>
      <w:r w:rsidRPr="00350C26">
        <w:lastRenderedPageBreak/>
        <w:t>3) граждане, входящие в состав семьи, состоящей из двух и более трудоспособных членов семьи;</w:t>
      </w:r>
    </w:p>
    <w:p w:rsidR="00FC7473" w:rsidRPr="00350C26" w:rsidRDefault="00FC7473" w:rsidP="00350C26">
      <w:pPr>
        <w:ind w:firstLine="709"/>
      </w:pPr>
      <w:r w:rsidRPr="00350C26">
        <w:t>4) граждане, входящие в состав семьи, не имеющей несовершеннолетних детей, с одним трудоспособным членом семьи;</w:t>
      </w:r>
    </w:p>
    <w:p w:rsidR="00FC7473" w:rsidRPr="00350C26" w:rsidRDefault="00FC7473" w:rsidP="00E20D6F">
      <w:pPr>
        <w:ind w:firstLine="709"/>
        <w:jc w:val="both"/>
      </w:pPr>
      <w:r w:rsidRPr="00350C26">
        <w:t>5) граждане, входящие в состав семьи, имеющей несовершеннолетних детей, с одним трудоспособным членом семьи;</w:t>
      </w:r>
    </w:p>
    <w:p w:rsidR="00FC7473" w:rsidRPr="00350C26" w:rsidRDefault="00FC7473" w:rsidP="00E20D6F">
      <w:pPr>
        <w:ind w:firstLine="709"/>
        <w:jc w:val="both"/>
      </w:pPr>
      <w:r w:rsidRPr="00350C26">
        <w:t>6) граждане, входящие в состав многодетной семьи.</w:t>
      </w:r>
    </w:p>
    <w:p w:rsidR="00FC7473" w:rsidRPr="00350C26" w:rsidRDefault="00FC7473" w:rsidP="00E20D6F">
      <w:pPr>
        <w:ind w:firstLine="709"/>
        <w:jc w:val="both"/>
      </w:pPr>
    </w:p>
    <w:p w:rsidR="00A06FF5" w:rsidRPr="00350C26" w:rsidRDefault="00A06FF5" w:rsidP="00E20D6F">
      <w:pPr>
        <w:ind w:firstLine="709"/>
        <w:jc w:val="both"/>
      </w:pPr>
      <w:r w:rsidRPr="00350C26">
        <w:t>Государственная социальная помощь на основании социального контракта оказывается для реализации мероприятий программы социальной адаптации, к которым относятся:</w:t>
      </w:r>
    </w:p>
    <w:p w:rsidR="00A06FF5" w:rsidRPr="00350C26" w:rsidRDefault="00A06FF5" w:rsidP="00E20D6F">
      <w:pPr>
        <w:ind w:firstLine="709"/>
        <w:jc w:val="both"/>
      </w:pPr>
      <w:r w:rsidRPr="00350C26">
        <w:t>1) поиск работы;</w:t>
      </w:r>
    </w:p>
    <w:p w:rsidR="00A06FF5" w:rsidRPr="00350C26" w:rsidRDefault="00A06FF5" w:rsidP="00E20D6F">
      <w:pPr>
        <w:ind w:firstLine="709"/>
        <w:jc w:val="both"/>
      </w:pPr>
      <w:r w:rsidRPr="00350C26">
        <w:t>2) прохождение профессионального обучения и дополнительного профессионального образования;</w:t>
      </w:r>
    </w:p>
    <w:p w:rsidR="00A06FF5" w:rsidRPr="00350C26" w:rsidRDefault="00A06FF5" w:rsidP="00E20D6F">
      <w:pPr>
        <w:ind w:firstLine="709"/>
        <w:jc w:val="both"/>
      </w:pPr>
      <w:r w:rsidRPr="00350C26">
        <w:t>3) осуществление индивидуальной предпринимательской деятельности;</w:t>
      </w:r>
    </w:p>
    <w:p w:rsidR="00A06FF5" w:rsidRPr="00350C26" w:rsidRDefault="00A06FF5" w:rsidP="00E20D6F">
      <w:pPr>
        <w:ind w:firstLine="709"/>
        <w:jc w:val="both"/>
      </w:pPr>
      <w:r w:rsidRPr="00350C26">
        <w:t>4) ведение личного подсобного хозяйства;</w:t>
      </w:r>
    </w:p>
    <w:p w:rsidR="00A06FF5" w:rsidRPr="00350C26" w:rsidRDefault="00A06FF5" w:rsidP="00E20D6F">
      <w:pPr>
        <w:ind w:firstLine="709"/>
        <w:jc w:val="both"/>
      </w:pPr>
      <w:r w:rsidRPr="00350C26">
        <w:t>5) реализация иных мероприятий, направленных на преодоление гражданином трудной жизненной ситуации.</w:t>
      </w:r>
    </w:p>
    <w:p w:rsidR="00D80896" w:rsidRPr="00350C26" w:rsidRDefault="00D80896" w:rsidP="00E20D6F">
      <w:pPr>
        <w:ind w:firstLine="709"/>
        <w:jc w:val="both"/>
      </w:pPr>
      <w:r w:rsidRPr="00350C26">
        <w:t xml:space="preserve">Гражданам, имеющим право на получение ГСП </w:t>
      </w:r>
      <w:r w:rsidR="002029E3" w:rsidRPr="00350C26">
        <w:t xml:space="preserve">на основании социального контракта </w:t>
      </w:r>
      <w:r w:rsidRPr="00350C26">
        <w:t>для реа</w:t>
      </w:r>
      <w:r w:rsidR="002029E3" w:rsidRPr="00350C26">
        <w:t>лизации нескольких мероприятий</w:t>
      </w:r>
      <w:r w:rsidR="00B0770C" w:rsidRPr="00350C26">
        <w:t>,</w:t>
      </w:r>
      <w:r w:rsidR="002029E3" w:rsidRPr="00350C26">
        <w:t xml:space="preserve"> ГСП п</w:t>
      </w:r>
      <w:r w:rsidRPr="00350C26">
        <w:t>редоставляется для реализации одного мероприятия по выбору гражданина.</w:t>
      </w:r>
    </w:p>
    <w:p w:rsidR="00D80896" w:rsidRPr="00350C26" w:rsidRDefault="00A06FF5" w:rsidP="00E20D6F">
      <w:pPr>
        <w:ind w:firstLine="709"/>
        <w:jc w:val="both"/>
      </w:pPr>
      <w:r w:rsidRPr="00350C26">
        <w:tab/>
      </w:r>
    </w:p>
    <w:p w:rsidR="00FC7473" w:rsidRPr="00FC7473" w:rsidRDefault="00A06FF5" w:rsidP="00E20D6F">
      <w:pPr>
        <w:ind w:firstLine="539"/>
        <w:jc w:val="both"/>
      </w:pPr>
      <w:r>
        <w:t>Исключена норма об ограничении периода предоставления ГСП календарным годом.</w:t>
      </w:r>
    </w:p>
    <w:p w:rsidR="00A21AAA" w:rsidRDefault="00A21AAA" w:rsidP="00436ECE">
      <w:pPr>
        <w:ind w:firstLine="539"/>
        <w:jc w:val="both"/>
      </w:pPr>
    </w:p>
    <w:p w:rsidR="00436ECE" w:rsidRDefault="00436ECE" w:rsidP="00436ECE">
      <w:pPr>
        <w:ind w:firstLine="539"/>
        <w:jc w:val="both"/>
      </w:pPr>
      <w:r>
        <w:t xml:space="preserve">Размеры и </w:t>
      </w:r>
      <w:r w:rsidR="00266306">
        <w:t>периоды</w:t>
      </w:r>
      <w:r>
        <w:t xml:space="preserve"> предоставления выплаты: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67"/>
        <w:gridCol w:w="2385"/>
        <w:gridCol w:w="283"/>
        <w:gridCol w:w="3119"/>
        <w:gridCol w:w="1665"/>
      </w:tblGrid>
      <w:tr w:rsidR="0031797F" w:rsidRPr="00320565" w:rsidTr="004630F1">
        <w:tc>
          <w:tcPr>
            <w:tcW w:w="2118" w:type="dxa"/>
            <w:gridSpan w:val="2"/>
          </w:tcPr>
          <w:p w:rsidR="00320565" w:rsidRPr="00320565" w:rsidRDefault="00320565" w:rsidP="001E1D75">
            <w:pPr>
              <w:jc w:val="center"/>
              <w:rPr>
                <w:b/>
                <w:sz w:val="20"/>
                <w:szCs w:val="20"/>
              </w:rPr>
            </w:pPr>
            <w:r w:rsidRPr="00320565">
              <w:rPr>
                <w:b/>
                <w:sz w:val="20"/>
                <w:szCs w:val="20"/>
              </w:rPr>
              <w:t>Вид мероприятия</w:t>
            </w:r>
          </w:p>
        </w:tc>
        <w:tc>
          <w:tcPr>
            <w:tcW w:w="2668" w:type="dxa"/>
            <w:gridSpan w:val="2"/>
          </w:tcPr>
          <w:p w:rsidR="00320565" w:rsidRPr="00320565" w:rsidRDefault="00320565" w:rsidP="001E1D75">
            <w:pPr>
              <w:jc w:val="center"/>
              <w:rPr>
                <w:b/>
                <w:sz w:val="20"/>
                <w:szCs w:val="20"/>
              </w:rPr>
            </w:pPr>
            <w:r w:rsidRPr="00320565">
              <w:rPr>
                <w:b/>
                <w:sz w:val="20"/>
                <w:szCs w:val="20"/>
              </w:rPr>
              <w:t>Размер</w:t>
            </w:r>
            <w:r w:rsidR="00DA3FC3">
              <w:rPr>
                <w:b/>
                <w:sz w:val="20"/>
                <w:szCs w:val="20"/>
              </w:rPr>
              <w:t xml:space="preserve"> выплаты в 2021 году</w:t>
            </w:r>
          </w:p>
        </w:tc>
        <w:tc>
          <w:tcPr>
            <w:tcW w:w="3119" w:type="dxa"/>
          </w:tcPr>
          <w:p w:rsidR="00320565" w:rsidRPr="00320565" w:rsidRDefault="00320565" w:rsidP="001E1D75">
            <w:pPr>
              <w:jc w:val="center"/>
              <w:rPr>
                <w:b/>
                <w:sz w:val="20"/>
                <w:szCs w:val="20"/>
              </w:rPr>
            </w:pPr>
            <w:r w:rsidRPr="00320565">
              <w:rPr>
                <w:b/>
                <w:sz w:val="20"/>
                <w:szCs w:val="20"/>
              </w:rPr>
              <w:t>Периоды</w:t>
            </w:r>
          </w:p>
        </w:tc>
        <w:tc>
          <w:tcPr>
            <w:tcW w:w="1665" w:type="dxa"/>
          </w:tcPr>
          <w:p w:rsidR="00320565" w:rsidRPr="00320565" w:rsidRDefault="00320565" w:rsidP="001E1D75">
            <w:pPr>
              <w:jc w:val="center"/>
              <w:rPr>
                <w:b/>
                <w:sz w:val="20"/>
                <w:szCs w:val="20"/>
              </w:rPr>
            </w:pPr>
            <w:r w:rsidRPr="00320565">
              <w:rPr>
                <w:b/>
                <w:sz w:val="20"/>
                <w:szCs w:val="20"/>
              </w:rPr>
              <w:t>Получатели</w:t>
            </w:r>
          </w:p>
        </w:tc>
      </w:tr>
      <w:tr w:rsidR="002214A3" w:rsidRPr="00320565" w:rsidTr="004630F1">
        <w:tc>
          <w:tcPr>
            <w:tcW w:w="9570" w:type="dxa"/>
            <w:gridSpan w:val="6"/>
          </w:tcPr>
          <w:p w:rsidR="002214A3" w:rsidRPr="002214A3" w:rsidRDefault="002214A3" w:rsidP="001E1D75">
            <w:pPr>
              <w:jc w:val="center"/>
              <w:rPr>
                <w:sz w:val="20"/>
                <w:szCs w:val="20"/>
              </w:rPr>
            </w:pPr>
            <w:r w:rsidRPr="00320565">
              <w:rPr>
                <w:sz w:val="20"/>
                <w:szCs w:val="20"/>
              </w:rPr>
              <w:t>ГСП без заключения социального контракта</w:t>
            </w:r>
          </w:p>
        </w:tc>
      </w:tr>
      <w:tr w:rsidR="0031797F" w:rsidRPr="00320565" w:rsidTr="00240ADD">
        <w:tc>
          <w:tcPr>
            <w:tcW w:w="1951" w:type="dxa"/>
          </w:tcPr>
          <w:p w:rsidR="00320565" w:rsidRPr="00320565" w:rsidRDefault="00320565" w:rsidP="00436E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320565" w:rsidRPr="00320565" w:rsidRDefault="00320565" w:rsidP="004630F1">
            <w:pPr>
              <w:jc w:val="both"/>
              <w:rPr>
                <w:sz w:val="20"/>
                <w:szCs w:val="20"/>
              </w:rPr>
            </w:pPr>
            <w:r w:rsidRPr="00320565">
              <w:rPr>
                <w:sz w:val="20"/>
                <w:szCs w:val="20"/>
              </w:rPr>
              <w:t xml:space="preserve">ежемесячно в </w:t>
            </w:r>
            <w:proofErr w:type="gramStart"/>
            <w:r w:rsidRPr="00320565">
              <w:rPr>
                <w:sz w:val="20"/>
                <w:szCs w:val="20"/>
              </w:rPr>
              <w:t>размере</w:t>
            </w:r>
            <w:proofErr w:type="gramEnd"/>
            <w:r w:rsidRPr="00320565">
              <w:rPr>
                <w:sz w:val="20"/>
                <w:szCs w:val="20"/>
              </w:rPr>
              <w:t xml:space="preserve"> разницы между суммами величин прожиточных минимумов всех членов семьи или о</w:t>
            </w:r>
            <w:r w:rsidR="004630F1">
              <w:rPr>
                <w:sz w:val="20"/>
                <w:szCs w:val="20"/>
              </w:rPr>
              <w:t>диноко проживающего пенсионера</w:t>
            </w:r>
            <w:r w:rsidRPr="00320565">
              <w:rPr>
                <w:sz w:val="20"/>
                <w:szCs w:val="20"/>
              </w:rPr>
              <w:t xml:space="preserve"> и доходом семьи или одиноко проживающего пенсионера</w:t>
            </w:r>
          </w:p>
        </w:tc>
        <w:tc>
          <w:tcPr>
            <w:tcW w:w="3402" w:type="dxa"/>
            <w:gridSpan w:val="2"/>
          </w:tcPr>
          <w:p w:rsidR="00320565" w:rsidRPr="00320565" w:rsidRDefault="00320565" w:rsidP="00E747C3">
            <w:pPr>
              <w:jc w:val="both"/>
              <w:rPr>
                <w:sz w:val="20"/>
                <w:szCs w:val="20"/>
              </w:rPr>
            </w:pPr>
            <w:r w:rsidRPr="00320565">
              <w:rPr>
                <w:sz w:val="20"/>
                <w:szCs w:val="20"/>
              </w:rPr>
              <w:t xml:space="preserve">не более </w:t>
            </w:r>
            <w:r w:rsidR="00E747C3">
              <w:rPr>
                <w:sz w:val="20"/>
                <w:szCs w:val="20"/>
              </w:rPr>
              <w:t>9</w:t>
            </w:r>
            <w:r w:rsidRPr="00320565">
              <w:rPr>
                <w:sz w:val="20"/>
                <w:szCs w:val="20"/>
              </w:rPr>
              <w:t xml:space="preserve"> месяцев в течение года</w:t>
            </w:r>
            <w:r w:rsidR="00E747C3">
              <w:rPr>
                <w:sz w:val="20"/>
                <w:szCs w:val="20"/>
              </w:rPr>
              <w:t>.</w:t>
            </w:r>
          </w:p>
        </w:tc>
        <w:tc>
          <w:tcPr>
            <w:tcW w:w="1665" w:type="dxa"/>
          </w:tcPr>
          <w:p w:rsidR="0031797F" w:rsidRPr="00C1763D" w:rsidRDefault="0031797F" w:rsidP="00350C26">
            <w:pPr>
              <w:rPr>
                <w:sz w:val="20"/>
                <w:szCs w:val="20"/>
              </w:rPr>
            </w:pPr>
            <w:r w:rsidRPr="00C1763D">
              <w:rPr>
                <w:sz w:val="20"/>
                <w:szCs w:val="20"/>
              </w:rPr>
              <w:t>1) одиноко проживающие пенсионеры;</w:t>
            </w:r>
          </w:p>
          <w:p w:rsidR="0031797F" w:rsidRPr="00C1763D" w:rsidRDefault="0031797F" w:rsidP="00350C26">
            <w:pPr>
              <w:rPr>
                <w:sz w:val="20"/>
                <w:szCs w:val="20"/>
              </w:rPr>
            </w:pPr>
            <w:r w:rsidRPr="00C1763D">
              <w:rPr>
                <w:sz w:val="20"/>
                <w:szCs w:val="20"/>
              </w:rPr>
              <w:t>2) супружеские пары пенсионеров;</w:t>
            </w:r>
          </w:p>
          <w:p w:rsidR="00320565" w:rsidRPr="00C1763D" w:rsidRDefault="0031797F" w:rsidP="00350C26">
            <w:pPr>
              <w:rPr>
                <w:sz w:val="20"/>
                <w:szCs w:val="20"/>
              </w:rPr>
            </w:pPr>
            <w:r w:rsidRPr="00C1763D">
              <w:rPr>
                <w:sz w:val="20"/>
                <w:szCs w:val="20"/>
              </w:rPr>
              <w:t>3) семьи, не имеющие трудоспособных членов семьи.</w:t>
            </w:r>
          </w:p>
        </w:tc>
      </w:tr>
      <w:tr w:rsidR="002214A3" w:rsidRPr="00320565" w:rsidTr="004630F1">
        <w:tc>
          <w:tcPr>
            <w:tcW w:w="9570" w:type="dxa"/>
            <w:gridSpan w:val="6"/>
          </w:tcPr>
          <w:p w:rsidR="002214A3" w:rsidRPr="00C1763D" w:rsidRDefault="002214A3" w:rsidP="00221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ГСП на основании социального контракта</w:t>
            </w:r>
          </w:p>
        </w:tc>
      </w:tr>
      <w:tr w:rsidR="0031797F" w:rsidRPr="00320565" w:rsidTr="00240ADD">
        <w:tc>
          <w:tcPr>
            <w:tcW w:w="1951" w:type="dxa"/>
          </w:tcPr>
          <w:p w:rsidR="00622735" w:rsidRPr="00C1763D" w:rsidRDefault="00622735" w:rsidP="00C1763D">
            <w:pPr>
              <w:rPr>
                <w:sz w:val="20"/>
                <w:szCs w:val="20"/>
              </w:rPr>
            </w:pPr>
            <w:r w:rsidRPr="00C1763D">
              <w:rPr>
                <w:sz w:val="20"/>
                <w:szCs w:val="20"/>
              </w:rPr>
              <w:t>поиск работы</w:t>
            </w:r>
          </w:p>
        </w:tc>
        <w:tc>
          <w:tcPr>
            <w:tcW w:w="2552" w:type="dxa"/>
            <w:gridSpan w:val="2"/>
          </w:tcPr>
          <w:p w:rsidR="00D571CB" w:rsidRDefault="00622735" w:rsidP="00D571CB">
            <w:pPr>
              <w:tabs>
                <w:tab w:val="left" w:pos="1603"/>
              </w:tabs>
              <w:jc w:val="center"/>
              <w:rPr>
                <w:sz w:val="20"/>
                <w:szCs w:val="20"/>
              </w:rPr>
            </w:pPr>
            <w:r w:rsidRPr="00320565">
              <w:rPr>
                <w:sz w:val="20"/>
                <w:szCs w:val="20"/>
              </w:rPr>
              <w:t xml:space="preserve">ежемесячно </w:t>
            </w:r>
          </w:p>
          <w:p w:rsidR="00622735" w:rsidRPr="00320565" w:rsidRDefault="00622735" w:rsidP="00D571CB">
            <w:pPr>
              <w:tabs>
                <w:tab w:val="left" w:pos="1603"/>
              </w:tabs>
              <w:jc w:val="center"/>
              <w:rPr>
                <w:sz w:val="20"/>
                <w:szCs w:val="20"/>
              </w:rPr>
            </w:pPr>
            <w:r w:rsidRPr="00320565">
              <w:rPr>
                <w:sz w:val="20"/>
                <w:szCs w:val="20"/>
              </w:rPr>
              <w:t xml:space="preserve">в </w:t>
            </w:r>
            <w:proofErr w:type="gramStart"/>
            <w:r w:rsidRPr="00320565">
              <w:rPr>
                <w:sz w:val="20"/>
                <w:szCs w:val="20"/>
              </w:rPr>
              <w:t>размере</w:t>
            </w:r>
            <w:proofErr w:type="gramEnd"/>
            <w:r w:rsidR="00D571CB">
              <w:rPr>
                <w:sz w:val="20"/>
                <w:szCs w:val="20"/>
              </w:rPr>
              <w:t xml:space="preserve"> 17500 руб.</w:t>
            </w:r>
          </w:p>
        </w:tc>
        <w:tc>
          <w:tcPr>
            <w:tcW w:w="3402" w:type="dxa"/>
            <w:gridSpan w:val="2"/>
          </w:tcPr>
          <w:p w:rsidR="002B07F9" w:rsidRDefault="00622735" w:rsidP="00436ECE">
            <w:pPr>
              <w:jc w:val="both"/>
            </w:pPr>
            <w:r w:rsidRPr="00826D92">
              <w:rPr>
                <w:sz w:val="20"/>
                <w:szCs w:val="20"/>
              </w:rPr>
              <w:t xml:space="preserve">не более </w:t>
            </w:r>
            <w:r w:rsidR="00E747C3">
              <w:rPr>
                <w:sz w:val="20"/>
                <w:szCs w:val="20"/>
              </w:rPr>
              <w:t>4</w:t>
            </w:r>
            <w:r w:rsidRPr="00826D92">
              <w:rPr>
                <w:sz w:val="20"/>
                <w:szCs w:val="20"/>
              </w:rPr>
              <w:t xml:space="preserve"> месяцев в течение года</w:t>
            </w:r>
            <w:r w:rsidR="002B07F9">
              <w:t>.</w:t>
            </w:r>
          </w:p>
          <w:p w:rsidR="002B07F9" w:rsidRDefault="002B07F9" w:rsidP="00436ECE">
            <w:pPr>
              <w:jc w:val="both"/>
            </w:pPr>
          </w:p>
          <w:p w:rsidR="00622735" w:rsidRPr="00826D92" w:rsidRDefault="002B07F9" w:rsidP="00436ECE">
            <w:pPr>
              <w:jc w:val="both"/>
              <w:rPr>
                <w:sz w:val="20"/>
                <w:szCs w:val="20"/>
              </w:rPr>
            </w:pPr>
            <w:r w:rsidRPr="002B07F9">
              <w:rPr>
                <w:sz w:val="20"/>
                <w:szCs w:val="20"/>
              </w:rPr>
              <w:t xml:space="preserve">Предоставляется в течение одного месяца с даты выполнения мероприятия, предусматривающего регистрацию в </w:t>
            </w:r>
            <w:proofErr w:type="gramStart"/>
            <w:r w:rsidRPr="002B07F9">
              <w:rPr>
                <w:sz w:val="20"/>
                <w:szCs w:val="20"/>
              </w:rPr>
              <w:t>органах</w:t>
            </w:r>
            <w:proofErr w:type="gramEnd"/>
            <w:r w:rsidRPr="002B07F9">
              <w:rPr>
                <w:sz w:val="20"/>
                <w:szCs w:val="20"/>
              </w:rPr>
              <w:t xml:space="preserve"> занятости населения в качестве безработного или ищущего работу, и (или) в течение 3 месяцев с даты подтверждения факта трудоустройства.</w:t>
            </w:r>
          </w:p>
        </w:tc>
        <w:tc>
          <w:tcPr>
            <w:tcW w:w="1665" w:type="dxa"/>
          </w:tcPr>
          <w:p w:rsidR="00622735" w:rsidRPr="00622735" w:rsidRDefault="00622735" w:rsidP="00D14B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2735">
              <w:rPr>
                <w:rFonts w:ascii="Times New Roman" w:hAnsi="Times New Roman" w:cs="Times New Roman"/>
              </w:rPr>
              <w:t>- для семей, не имеющих детей;</w:t>
            </w:r>
          </w:p>
          <w:p w:rsidR="00622735" w:rsidRPr="00622735" w:rsidRDefault="00622735" w:rsidP="00D14B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2735">
              <w:rPr>
                <w:rFonts w:ascii="Times New Roman" w:hAnsi="Times New Roman" w:cs="Times New Roman"/>
              </w:rPr>
              <w:t>- для семей, имеющих детей, в том числе многодетных.</w:t>
            </w:r>
          </w:p>
          <w:p w:rsidR="00622735" w:rsidRPr="00622735" w:rsidRDefault="00622735" w:rsidP="00D14B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22735" w:rsidRPr="00622735" w:rsidRDefault="00622735" w:rsidP="00622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797F" w:rsidRPr="00320565" w:rsidTr="00240ADD">
        <w:tc>
          <w:tcPr>
            <w:tcW w:w="1951" w:type="dxa"/>
          </w:tcPr>
          <w:p w:rsidR="00622735" w:rsidRPr="00C1763D" w:rsidRDefault="00622735" w:rsidP="00C1763D">
            <w:pPr>
              <w:rPr>
                <w:sz w:val="20"/>
                <w:szCs w:val="20"/>
              </w:rPr>
            </w:pPr>
            <w:r w:rsidRPr="00C1763D">
              <w:rPr>
                <w:sz w:val="20"/>
                <w:szCs w:val="20"/>
              </w:rPr>
              <w:t>прохождение профессионального обучения и дополнительного профессионального образования</w:t>
            </w:r>
          </w:p>
        </w:tc>
        <w:tc>
          <w:tcPr>
            <w:tcW w:w="2552" w:type="dxa"/>
            <w:gridSpan w:val="2"/>
          </w:tcPr>
          <w:p w:rsidR="00D571CB" w:rsidRDefault="00D571CB" w:rsidP="00D57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622735" w:rsidRPr="00320565">
              <w:rPr>
                <w:sz w:val="20"/>
                <w:szCs w:val="20"/>
              </w:rPr>
              <w:t>жемесячно</w:t>
            </w:r>
          </w:p>
          <w:p w:rsidR="00D571CB" w:rsidRDefault="00622735" w:rsidP="00D571CB">
            <w:pPr>
              <w:jc w:val="center"/>
              <w:rPr>
                <w:sz w:val="20"/>
                <w:szCs w:val="20"/>
              </w:rPr>
            </w:pPr>
            <w:r w:rsidRPr="00320565">
              <w:rPr>
                <w:sz w:val="20"/>
                <w:szCs w:val="20"/>
              </w:rPr>
              <w:t xml:space="preserve">в </w:t>
            </w:r>
            <w:proofErr w:type="gramStart"/>
            <w:r w:rsidRPr="00320565">
              <w:rPr>
                <w:sz w:val="20"/>
                <w:szCs w:val="20"/>
              </w:rPr>
              <w:t>размере</w:t>
            </w:r>
            <w:proofErr w:type="gramEnd"/>
            <w:r w:rsidR="00D571CB">
              <w:rPr>
                <w:sz w:val="20"/>
                <w:szCs w:val="20"/>
              </w:rPr>
              <w:t xml:space="preserve"> 8750 руб.</w:t>
            </w:r>
          </w:p>
          <w:p w:rsidR="00D571CB" w:rsidRDefault="00D571CB" w:rsidP="00D571CB">
            <w:pPr>
              <w:jc w:val="center"/>
              <w:rPr>
                <w:sz w:val="20"/>
                <w:szCs w:val="20"/>
              </w:rPr>
            </w:pPr>
          </w:p>
          <w:p w:rsidR="00D571CB" w:rsidRDefault="00622735" w:rsidP="00D571CB">
            <w:pPr>
              <w:jc w:val="center"/>
              <w:rPr>
                <w:sz w:val="20"/>
                <w:szCs w:val="20"/>
              </w:rPr>
            </w:pPr>
            <w:r w:rsidRPr="00320565">
              <w:rPr>
                <w:sz w:val="20"/>
                <w:szCs w:val="20"/>
              </w:rPr>
              <w:t xml:space="preserve">или единовременно </w:t>
            </w:r>
          </w:p>
          <w:p w:rsidR="00622735" w:rsidRPr="00320565" w:rsidRDefault="00622735" w:rsidP="00D571CB">
            <w:pPr>
              <w:jc w:val="center"/>
              <w:rPr>
                <w:sz w:val="20"/>
                <w:szCs w:val="20"/>
              </w:rPr>
            </w:pPr>
            <w:r w:rsidRPr="00320565">
              <w:rPr>
                <w:sz w:val="20"/>
                <w:szCs w:val="20"/>
              </w:rPr>
              <w:t xml:space="preserve">в </w:t>
            </w:r>
            <w:proofErr w:type="gramStart"/>
            <w:r w:rsidRPr="00320565">
              <w:rPr>
                <w:sz w:val="20"/>
                <w:szCs w:val="20"/>
              </w:rPr>
              <w:t>размере</w:t>
            </w:r>
            <w:proofErr w:type="gramEnd"/>
            <w:r w:rsidRPr="00320565">
              <w:rPr>
                <w:sz w:val="20"/>
                <w:szCs w:val="20"/>
              </w:rPr>
              <w:t xml:space="preserve"> фактической стоимости курса обучения на одного обучающегося, но не более 30 000 рублей за 1 курс</w:t>
            </w:r>
          </w:p>
        </w:tc>
        <w:tc>
          <w:tcPr>
            <w:tcW w:w="3402" w:type="dxa"/>
            <w:gridSpan w:val="2"/>
          </w:tcPr>
          <w:p w:rsidR="00622735" w:rsidRDefault="00622735" w:rsidP="00436ECE">
            <w:pPr>
              <w:jc w:val="both"/>
              <w:rPr>
                <w:sz w:val="20"/>
                <w:szCs w:val="20"/>
              </w:rPr>
            </w:pPr>
            <w:r w:rsidRPr="00320565">
              <w:rPr>
                <w:sz w:val="20"/>
                <w:szCs w:val="20"/>
              </w:rPr>
              <w:t xml:space="preserve">не более </w:t>
            </w:r>
            <w:r w:rsidR="00E747C3">
              <w:rPr>
                <w:sz w:val="20"/>
                <w:szCs w:val="20"/>
              </w:rPr>
              <w:t>3</w:t>
            </w:r>
            <w:r w:rsidRPr="00320565">
              <w:rPr>
                <w:sz w:val="20"/>
                <w:szCs w:val="20"/>
              </w:rPr>
              <w:t xml:space="preserve"> месяцев в течение года</w:t>
            </w:r>
            <w:r w:rsidR="00E747C3">
              <w:rPr>
                <w:sz w:val="20"/>
                <w:szCs w:val="20"/>
              </w:rPr>
              <w:t>.</w:t>
            </w:r>
          </w:p>
          <w:p w:rsidR="00E747C3" w:rsidRDefault="00E747C3" w:rsidP="00436ECE">
            <w:pPr>
              <w:jc w:val="both"/>
              <w:rPr>
                <w:sz w:val="20"/>
                <w:szCs w:val="20"/>
              </w:rPr>
            </w:pPr>
          </w:p>
          <w:p w:rsidR="00E747C3" w:rsidRPr="00320565" w:rsidRDefault="00A06CB2" w:rsidP="00436ECE">
            <w:pPr>
              <w:jc w:val="both"/>
              <w:rPr>
                <w:sz w:val="20"/>
                <w:szCs w:val="20"/>
              </w:rPr>
            </w:pPr>
            <w:r w:rsidRPr="002B07F9">
              <w:rPr>
                <w:sz w:val="20"/>
                <w:szCs w:val="20"/>
              </w:rPr>
              <w:t>Предоставляется в течение одного месяца</w:t>
            </w:r>
            <w:r>
              <w:rPr>
                <w:sz w:val="20"/>
                <w:szCs w:val="20"/>
              </w:rPr>
              <w:t xml:space="preserve"> с начала получения образования и 2 месяцев при условии продолжения получения образования или единовременно, после представления гражданином документального подтверждения факта окончания обучения.</w:t>
            </w:r>
          </w:p>
        </w:tc>
        <w:tc>
          <w:tcPr>
            <w:tcW w:w="1665" w:type="dxa"/>
          </w:tcPr>
          <w:p w:rsidR="00622735" w:rsidRPr="00826D92" w:rsidRDefault="00622735" w:rsidP="003205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D92">
              <w:rPr>
                <w:rFonts w:ascii="Times New Roman" w:hAnsi="Times New Roman" w:cs="Times New Roman"/>
              </w:rPr>
              <w:t>- для семей, не имеющих детей;</w:t>
            </w:r>
          </w:p>
          <w:p w:rsidR="00622735" w:rsidRPr="00826D92" w:rsidRDefault="00622735" w:rsidP="00826D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D92">
              <w:rPr>
                <w:rFonts w:ascii="Times New Roman" w:hAnsi="Times New Roman" w:cs="Times New Roman"/>
              </w:rPr>
              <w:t>- для семей, имеющих детей, в том числе многодетных</w:t>
            </w:r>
            <w:bookmarkStart w:id="2" w:name="P84"/>
            <w:bookmarkStart w:id="3" w:name="P85"/>
            <w:bookmarkStart w:id="4" w:name="P86"/>
            <w:bookmarkEnd w:id="2"/>
            <w:bookmarkEnd w:id="3"/>
            <w:bookmarkEnd w:id="4"/>
          </w:p>
        </w:tc>
      </w:tr>
      <w:tr w:rsidR="0031797F" w:rsidRPr="00320565" w:rsidTr="00240ADD">
        <w:tc>
          <w:tcPr>
            <w:tcW w:w="1951" w:type="dxa"/>
          </w:tcPr>
          <w:p w:rsidR="0064168D" w:rsidRPr="00C1763D" w:rsidRDefault="0064168D" w:rsidP="00C1763D">
            <w:pPr>
              <w:rPr>
                <w:sz w:val="20"/>
                <w:szCs w:val="20"/>
              </w:rPr>
            </w:pPr>
            <w:r w:rsidRPr="00C1763D">
              <w:rPr>
                <w:sz w:val="20"/>
                <w:szCs w:val="20"/>
              </w:rPr>
              <w:lastRenderedPageBreak/>
              <w:t>осуществление индивидуальной предпринимательской деятельности</w:t>
            </w:r>
          </w:p>
        </w:tc>
        <w:tc>
          <w:tcPr>
            <w:tcW w:w="2552" w:type="dxa"/>
            <w:gridSpan w:val="2"/>
          </w:tcPr>
          <w:p w:rsidR="0064168D" w:rsidRPr="00320565" w:rsidRDefault="0064168D" w:rsidP="00D04967">
            <w:pPr>
              <w:jc w:val="center"/>
              <w:rPr>
                <w:sz w:val="20"/>
                <w:szCs w:val="20"/>
              </w:rPr>
            </w:pPr>
            <w:r w:rsidRPr="00320565">
              <w:rPr>
                <w:sz w:val="20"/>
                <w:szCs w:val="20"/>
              </w:rPr>
              <w:t xml:space="preserve">в </w:t>
            </w:r>
            <w:proofErr w:type="gramStart"/>
            <w:r w:rsidRPr="00320565">
              <w:rPr>
                <w:sz w:val="20"/>
                <w:szCs w:val="20"/>
              </w:rPr>
              <w:t>размере</w:t>
            </w:r>
            <w:proofErr w:type="gramEnd"/>
            <w:r w:rsidRPr="00320565">
              <w:rPr>
                <w:sz w:val="20"/>
                <w:szCs w:val="20"/>
              </w:rPr>
              <w:t xml:space="preserve">, заявленном получателем </w:t>
            </w:r>
            <w:r w:rsidR="008D288B">
              <w:rPr>
                <w:sz w:val="20"/>
                <w:szCs w:val="20"/>
              </w:rPr>
              <w:t>ГСП</w:t>
            </w:r>
            <w:r w:rsidRPr="00320565">
              <w:rPr>
                <w:sz w:val="20"/>
                <w:szCs w:val="20"/>
              </w:rPr>
              <w:t xml:space="preserve"> на осуществление предпринимательской деятельности, но не более 250 000 рублей</w:t>
            </w:r>
          </w:p>
        </w:tc>
        <w:tc>
          <w:tcPr>
            <w:tcW w:w="3402" w:type="dxa"/>
            <w:gridSpan w:val="2"/>
          </w:tcPr>
          <w:p w:rsidR="0064168D" w:rsidRPr="00320565" w:rsidRDefault="008D288B" w:rsidP="00436ECE">
            <w:pPr>
              <w:jc w:val="both"/>
              <w:rPr>
                <w:sz w:val="20"/>
                <w:szCs w:val="20"/>
              </w:rPr>
            </w:pPr>
            <w:r w:rsidRPr="00320565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665" w:type="dxa"/>
          </w:tcPr>
          <w:p w:rsidR="0064168D" w:rsidRPr="00826D92" w:rsidRDefault="0064168D" w:rsidP="00D14B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D92">
              <w:rPr>
                <w:rFonts w:ascii="Times New Roman" w:hAnsi="Times New Roman" w:cs="Times New Roman"/>
              </w:rPr>
              <w:t>- для семей, не имеющих детей;</w:t>
            </w:r>
          </w:p>
          <w:p w:rsidR="0064168D" w:rsidRPr="00826D92" w:rsidRDefault="0064168D" w:rsidP="00D14B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D92">
              <w:rPr>
                <w:rFonts w:ascii="Times New Roman" w:hAnsi="Times New Roman" w:cs="Times New Roman"/>
              </w:rPr>
              <w:t>- для семей, имеющих детей, в том числе многодетных</w:t>
            </w:r>
          </w:p>
        </w:tc>
      </w:tr>
      <w:tr w:rsidR="0031797F" w:rsidRPr="00320565" w:rsidTr="00240ADD">
        <w:tc>
          <w:tcPr>
            <w:tcW w:w="1951" w:type="dxa"/>
          </w:tcPr>
          <w:p w:rsidR="0064168D" w:rsidRPr="00C1763D" w:rsidRDefault="0064168D" w:rsidP="00C1763D">
            <w:pPr>
              <w:rPr>
                <w:sz w:val="20"/>
                <w:szCs w:val="20"/>
              </w:rPr>
            </w:pPr>
            <w:r w:rsidRPr="00C1763D">
              <w:rPr>
                <w:sz w:val="20"/>
                <w:szCs w:val="20"/>
              </w:rPr>
              <w:t>ведение личного подсобного хозяйства</w:t>
            </w:r>
          </w:p>
        </w:tc>
        <w:tc>
          <w:tcPr>
            <w:tcW w:w="2552" w:type="dxa"/>
            <w:gridSpan w:val="2"/>
          </w:tcPr>
          <w:p w:rsidR="0064168D" w:rsidRPr="00320565" w:rsidRDefault="0064168D" w:rsidP="00D04967">
            <w:pPr>
              <w:jc w:val="center"/>
              <w:rPr>
                <w:sz w:val="20"/>
                <w:szCs w:val="20"/>
              </w:rPr>
            </w:pPr>
            <w:r w:rsidRPr="00320565">
              <w:rPr>
                <w:sz w:val="20"/>
                <w:szCs w:val="20"/>
              </w:rPr>
              <w:t xml:space="preserve">в </w:t>
            </w:r>
            <w:proofErr w:type="gramStart"/>
            <w:r w:rsidRPr="00320565">
              <w:rPr>
                <w:sz w:val="20"/>
                <w:szCs w:val="20"/>
              </w:rPr>
              <w:t>размере</w:t>
            </w:r>
            <w:proofErr w:type="gramEnd"/>
            <w:r w:rsidRPr="00320565">
              <w:rPr>
                <w:sz w:val="20"/>
                <w:szCs w:val="20"/>
              </w:rPr>
              <w:t xml:space="preserve">, заявленном получателем </w:t>
            </w:r>
            <w:r w:rsidR="008D288B">
              <w:rPr>
                <w:sz w:val="20"/>
                <w:szCs w:val="20"/>
              </w:rPr>
              <w:t>ГСП</w:t>
            </w:r>
            <w:r w:rsidRPr="00320565">
              <w:rPr>
                <w:sz w:val="20"/>
                <w:szCs w:val="20"/>
              </w:rPr>
              <w:t xml:space="preserve"> на осуществление личного подсобного хозяйства, но не более 100 000 рублей</w:t>
            </w:r>
          </w:p>
        </w:tc>
        <w:tc>
          <w:tcPr>
            <w:tcW w:w="3402" w:type="dxa"/>
            <w:gridSpan w:val="2"/>
          </w:tcPr>
          <w:p w:rsidR="0064168D" w:rsidRPr="00320565" w:rsidRDefault="008D288B" w:rsidP="00436ECE">
            <w:pPr>
              <w:jc w:val="both"/>
              <w:rPr>
                <w:sz w:val="20"/>
                <w:szCs w:val="20"/>
              </w:rPr>
            </w:pPr>
            <w:r w:rsidRPr="00320565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665" w:type="dxa"/>
          </w:tcPr>
          <w:p w:rsidR="0064168D" w:rsidRPr="00826D92" w:rsidRDefault="0064168D" w:rsidP="00D14B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D92">
              <w:rPr>
                <w:rFonts w:ascii="Times New Roman" w:hAnsi="Times New Roman" w:cs="Times New Roman"/>
              </w:rPr>
              <w:t>- для семей, не имеющих детей;</w:t>
            </w:r>
          </w:p>
          <w:p w:rsidR="0064168D" w:rsidRPr="00826D92" w:rsidRDefault="0064168D" w:rsidP="00D14B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D92">
              <w:rPr>
                <w:rFonts w:ascii="Times New Roman" w:hAnsi="Times New Roman" w:cs="Times New Roman"/>
              </w:rPr>
              <w:t>- для семей, имеющих детей, в том числе многодетных</w:t>
            </w:r>
          </w:p>
        </w:tc>
      </w:tr>
      <w:tr w:rsidR="00622735" w:rsidRPr="00320565" w:rsidTr="00240ADD">
        <w:trPr>
          <w:trHeight w:val="1634"/>
        </w:trPr>
        <w:tc>
          <w:tcPr>
            <w:tcW w:w="1951" w:type="dxa"/>
            <w:vMerge w:val="restart"/>
          </w:tcPr>
          <w:p w:rsidR="00622735" w:rsidRPr="00C1763D" w:rsidRDefault="00622735" w:rsidP="00C1763D">
            <w:pPr>
              <w:rPr>
                <w:sz w:val="20"/>
                <w:szCs w:val="20"/>
              </w:rPr>
            </w:pPr>
            <w:r w:rsidRPr="00C1763D">
              <w:rPr>
                <w:sz w:val="20"/>
                <w:szCs w:val="20"/>
              </w:rPr>
              <w:t>реализация иных мероприятий, направленных на преодоление гражданином трудной жизненной ситуации</w:t>
            </w:r>
          </w:p>
        </w:tc>
        <w:tc>
          <w:tcPr>
            <w:tcW w:w="2552" w:type="dxa"/>
            <w:gridSpan w:val="2"/>
            <w:vMerge w:val="restart"/>
          </w:tcPr>
          <w:p w:rsidR="00622735" w:rsidRPr="000F38EC" w:rsidRDefault="00622735" w:rsidP="000F38EC">
            <w:pPr>
              <w:jc w:val="center"/>
              <w:rPr>
                <w:sz w:val="20"/>
                <w:szCs w:val="20"/>
              </w:rPr>
            </w:pPr>
            <w:r w:rsidRPr="000F38EC">
              <w:rPr>
                <w:sz w:val="20"/>
                <w:szCs w:val="20"/>
              </w:rPr>
              <w:t xml:space="preserve">ежемесячно в </w:t>
            </w:r>
            <w:proofErr w:type="gramStart"/>
            <w:r w:rsidRPr="000F38EC">
              <w:rPr>
                <w:sz w:val="20"/>
                <w:szCs w:val="20"/>
              </w:rPr>
              <w:t>размере</w:t>
            </w:r>
            <w:proofErr w:type="gramEnd"/>
            <w:r w:rsidRPr="000F38EC">
              <w:rPr>
                <w:sz w:val="20"/>
                <w:szCs w:val="20"/>
              </w:rPr>
              <w:t xml:space="preserve"> разницы между суммой величин прожиточных минимумов членов семьи</w:t>
            </w:r>
            <w:r w:rsidR="00ED54F3" w:rsidRPr="000F38EC">
              <w:rPr>
                <w:sz w:val="20"/>
                <w:szCs w:val="20"/>
              </w:rPr>
              <w:t xml:space="preserve"> </w:t>
            </w:r>
            <w:r w:rsidRPr="000F38EC">
              <w:rPr>
                <w:sz w:val="20"/>
                <w:szCs w:val="20"/>
              </w:rPr>
              <w:t>и общим доходом семьи, но не более 1 030 рублей на одного члена семьи и не менее 210 рублей в месяц на каждого члена семьи или малоимущего одиноко проживающего гражданина</w:t>
            </w:r>
          </w:p>
        </w:tc>
        <w:tc>
          <w:tcPr>
            <w:tcW w:w="3402" w:type="dxa"/>
            <w:gridSpan w:val="2"/>
          </w:tcPr>
          <w:p w:rsidR="00622735" w:rsidRPr="00320565" w:rsidRDefault="00622735" w:rsidP="00E6310E">
            <w:pPr>
              <w:jc w:val="both"/>
              <w:rPr>
                <w:sz w:val="20"/>
                <w:szCs w:val="20"/>
              </w:rPr>
            </w:pPr>
            <w:r w:rsidRPr="00320565">
              <w:rPr>
                <w:sz w:val="20"/>
                <w:szCs w:val="20"/>
              </w:rPr>
              <w:t xml:space="preserve">не более </w:t>
            </w:r>
            <w:r w:rsidR="00E6310E">
              <w:rPr>
                <w:sz w:val="20"/>
                <w:szCs w:val="20"/>
              </w:rPr>
              <w:t>3</w:t>
            </w:r>
            <w:r w:rsidRPr="00320565">
              <w:rPr>
                <w:sz w:val="20"/>
                <w:szCs w:val="20"/>
              </w:rPr>
              <w:t xml:space="preserve"> месяцев в течение года</w:t>
            </w:r>
            <w:r w:rsidR="00E6310E">
              <w:rPr>
                <w:sz w:val="20"/>
                <w:szCs w:val="20"/>
              </w:rPr>
              <w:t>.</w:t>
            </w:r>
          </w:p>
        </w:tc>
        <w:tc>
          <w:tcPr>
            <w:tcW w:w="1665" w:type="dxa"/>
          </w:tcPr>
          <w:p w:rsidR="00622735" w:rsidRPr="00320565" w:rsidRDefault="00622735" w:rsidP="00436E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семей, не имеющих детей</w:t>
            </w:r>
          </w:p>
        </w:tc>
      </w:tr>
      <w:tr w:rsidR="00622735" w:rsidRPr="00320565" w:rsidTr="002C6B42">
        <w:trPr>
          <w:trHeight w:val="1160"/>
        </w:trPr>
        <w:tc>
          <w:tcPr>
            <w:tcW w:w="1951" w:type="dxa"/>
            <w:vMerge/>
          </w:tcPr>
          <w:p w:rsidR="00622735" w:rsidRPr="00320565" w:rsidRDefault="00622735" w:rsidP="00436ECE">
            <w:pPr>
              <w:jc w:val="both"/>
              <w:rPr>
                <w:sz w:val="20"/>
                <w:szCs w:val="20"/>
                <w:shd w:val="clear" w:color="auto" w:fill="C0C0C0"/>
              </w:rPr>
            </w:pPr>
          </w:p>
        </w:tc>
        <w:tc>
          <w:tcPr>
            <w:tcW w:w="2552" w:type="dxa"/>
            <w:gridSpan w:val="2"/>
            <w:vMerge/>
          </w:tcPr>
          <w:p w:rsidR="00622735" w:rsidRPr="00320565" w:rsidRDefault="00622735" w:rsidP="00436E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22735" w:rsidRPr="00EE11CC" w:rsidRDefault="00622735" w:rsidP="00E6310E">
            <w:pPr>
              <w:jc w:val="both"/>
              <w:rPr>
                <w:sz w:val="20"/>
                <w:szCs w:val="20"/>
              </w:rPr>
            </w:pPr>
            <w:r w:rsidRPr="00EE11CC">
              <w:rPr>
                <w:sz w:val="20"/>
                <w:szCs w:val="20"/>
              </w:rPr>
              <w:t xml:space="preserve">не более </w:t>
            </w:r>
            <w:r w:rsidR="00E6310E">
              <w:rPr>
                <w:sz w:val="20"/>
                <w:szCs w:val="20"/>
              </w:rPr>
              <w:t>6</w:t>
            </w:r>
            <w:r w:rsidRPr="00EE11CC">
              <w:rPr>
                <w:sz w:val="20"/>
                <w:szCs w:val="20"/>
              </w:rPr>
              <w:t xml:space="preserve"> месяцев в течение года</w:t>
            </w:r>
            <w:r w:rsidR="00E6310E">
              <w:rPr>
                <w:sz w:val="20"/>
                <w:szCs w:val="20"/>
              </w:rPr>
              <w:t>.</w:t>
            </w:r>
          </w:p>
        </w:tc>
        <w:tc>
          <w:tcPr>
            <w:tcW w:w="1665" w:type="dxa"/>
          </w:tcPr>
          <w:p w:rsidR="00622735" w:rsidRPr="00EE11CC" w:rsidRDefault="00622735" w:rsidP="00436ECE">
            <w:pPr>
              <w:jc w:val="both"/>
              <w:rPr>
                <w:sz w:val="20"/>
                <w:szCs w:val="20"/>
              </w:rPr>
            </w:pPr>
            <w:r w:rsidRPr="00EE11CC">
              <w:rPr>
                <w:sz w:val="20"/>
                <w:szCs w:val="20"/>
              </w:rPr>
              <w:t>для семей, имеющих детей, в том числе многодетных</w:t>
            </w:r>
          </w:p>
        </w:tc>
      </w:tr>
    </w:tbl>
    <w:p w:rsidR="00436ECE" w:rsidRDefault="00436ECE" w:rsidP="00436ECE">
      <w:pPr>
        <w:jc w:val="both"/>
      </w:pPr>
    </w:p>
    <w:p w:rsidR="007C46ED" w:rsidRDefault="00A21AAA" w:rsidP="007C46ED">
      <w:pPr>
        <w:ind w:firstLine="708"/>
        <w:jc w:val="both"/>
      </w:pPr>
      <w:proofErr w:type="gramStart"/>
      <w:r w:rsidRPr="00A21AAA">
        <w:t xml:space="preserve">Обязанностью </w:t>
      </w:r>
      <w:r>
        <w:t>орг</w:t>
      </w:r>
      <w:r w:rsidR="00CF7756">
        <w:t>анов социальной защиты является</w:t>
      </w:r>
      <w:r w:rsidR="001C1929">
        <w:t xml:space="preserve"> </w:t>
      </w:r>
      <w:r>
        <w:t>осуществление ежемесячного контроля за выполнением гражданином обязательств, предусмотренных социальным контрактом, а также контроль за целевым использованием денежных средств, выплаченных в соответствии с условиями социального контракта в течение действия социального контракта (не более 9 и 12 месяцев)</w:t>
      </w:r>
      <w:r w:rsidR="001C1929">
        <w:t>.</w:t>
      </w:r>
      <w:proofErr w:type="gramEnd"/>
    </w:p>
    <w:p w:rsidR="001C1929" w:rsidRDefault="001D06EA" w:rsidP="007C46ED">
      <w:pPr>
        <w:ind w:firstLine="708"/>
        <w:jc w:val="both"/>
      </w:pPr>
      <w:r>
        <w:t>Обязанностью гражданина является ежемесячное предоставление отчета об исполнении указанных мероприятий в учреждение социального обслуживания для ежемесячного продления выплаты ГСП.</w:t>
      </w:r>
    </w:p>
    <w:p w:rsidR="00CF7756" w:rsidRDefault="00CF7756" w:rsidP="007C46ED">
      <w:pPr>
        <w:ind w:firstLine="708"/>
        <w:jc w:val="both"/>
      </w:pPr>
      <w:r>
        <w:t>По результатам, полученным в ходе мониторинга, орган социальной защиты населения принимает решение о целесообразности заключения с гражданином нового социального контракта.</w:t>
      </w:r>
    </w:p>
    <w:p w:rsidR="00B0770C" w:rsidRDefault="004E0F1B" w:rsidP="007C46ED">
      <w:pPr>
        <w:ind w:firstLine="708"/>
        <w:jc w:val="both"/>
        <w:rPr>
          <w:highlight w:val="yellow"/>
        </w:rPr>
      </w:pPr>
      <w:r>
        <w:t xml:space="preserve">Граждане, реализовавшие право на получение ГСП на основании социального контракта, вправе повторно обратиться за оказанием данной помощи по истечении 12 месяцев с даты реализации предыдущего социального </w:t>
      </w:r>
      <w:r w:rsidR="007F1474">
        <w:t>контракта</w:t>
      </w:r>
      <w:r>
        <w:t>.</w:t>
      </w:r>
    </w:p>
    <w:p w:rsidR="00B0770C" w:rsidRDefault="00B0770C" w:rsidP="007C46ED">
      <w:pPr>
        <w:ind w:firstLine="708"/>
        <w:jc w:val="both"/>
        <w:rPr>
          <w:highlight w:val="yellow"/>
        </w:rPr>
      </w:pPr>
    </w:p>
    <w:p w:rsidR="007C46ED" w:rsidRDefault="007C46ED" w:rsidP="007C46ED">
      <w:pPr>
        <w:autoSpaceDE w:val="0"/>
        <w:autoSpaceDN w:val="0"/>
        <w:ind w:firstLine="709"/>
        <w:jc w:val="both"/>
      </w:pPr>
      <w:r w:rsidRPr="00EC7A4F">
        <w:t xml:space="preserve">Консультацию по порядку </w:t>
      </w:r>
      <w:r w:rsidR="00730843">
        <w:t>предоставления ГСП</w:t>
      </w:r>
      <w:r w:rsidRPr="00EC7A4F">
        <w:t xml:space="preserve"> можно получить по телефону горячей линии </w:t>
      </w:r>
      <w:r w:rsidR="00EC7A4F" w:rsidRPr="00EC7A4F">
        <w:t>«</w:t>
      </w:r>
      <w:r w:rsidRPr="00EC7A4F">
        <w:t>Контакт-центр</w:t>
      </w:r>
      <w:r w:rsidR="00EC7A4F" w:rsidRPr="00EC7A4F">
        <w:t>»</w:t>
      </w:r>
      <w:r w:rsidRPr="00EC7A4F">
        <w:t xml:space="preserve"> – 8-800-301-44-43.</w:t>
      </w:r>
      <w:r w:rsidR="00EC7A4F" w:rsidRPr="00EC7A4F">
        <w:t xml:space="preserve"> Звонки принимаются ежедневно </w:t>
      </w:r>
      <w:r w:rsidR="0029648E">
        <w:br/>
      </w:r>
      <w:r w:rsidR="00EC7A4F" w:rsidRPr="00EC7A4F">
        <w:t>с 09-00 до 21-00 часов (без перерывов, выходных и праздничных дней)</w:t>
      </w:r>
      <w:proofErr w:type="gramStart"/>
      <w:r w:rsidR="00EC7A4F" w:rsidRPr="00EC7A4F">
        <w:t>.</w:t>
      </w:r>
      <w:r w:rsidR="003A6170">
        <w:t>»</w:t>
      </w:r>
      <w:proofErr w:type="gramEnd"/>
      <w:r w:rsidR="003A6170">
        <w:t>.</w:t>
      </w:r>
    </w:p>
    <w:p w:rsidR="00CA3942" w:rsidRDefault="00CA3942" w:rsidP="007C46ED">
      <w:pPr>
        <w:autoSpaceDE w:val="0"/>
        <w:autoSpaceDN w:val="0"/>
        <w:ind w:firstLine="709"/>
        <w:jc w:val="both"/>
      </w:pPr>
    </w:p>
    <w:p w:rsidR="0031071F" w:rsidRDefault="0031071F" w:rsidP="007C46ED">
      <w:pPr>
        <w:autoSpaceDE w:val="0"/>
        <w:autoSpaceDN w:val="0"/>
        <w:ind w:firstLine="709"/>
        <w:jc w:val="both"/>
      </w:pPr>
    </w:p>
    <w:p w:rsidR="0031071F" w:rsidRPr="00EC7A4F" w:rsidRDefault="0031071F" w:rsidP="007C46ED">
      <w:pPr>
        <w:autoSpaceDE w:val="0"/>
        <w:autoSpaceDN w:val="0"/>
        <w:ind w:firstLine="709"/>
        <w:jc w:val="both"/>
      </w:pPr>
    </w:p>
    <w:p w:rsidR="004B6057" w:rsidRPr="00CF035E" w:rsidRDefault="004B6057" w:rsidP="00065E7B">
      <w:pPr>
        <w:rPr>
          <w:sz w:val="16"/>
          <w:szCs w:val="16"/>
        </w:rPr>
      </w:pPr>
    </w:p>
    <w:tbl>
      <w:tblPr>
        <w:tblW w:w="91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01"/>
      </w:tblGrid>
      <w:tr w:rsidR="00065E7B" w:rsidRPr="00D9481D" w:rsidTr="0087616D">
        <w:trPr>
          <w:trHeight w:val="1443"/>
        </w:trPr>
        <w:tc>
          <w:tcPr>
            <w:tcW w:w="3227" w:type="dxa"/>
            <w:shd w:val="clear" w:color="auto" w:fill="auto"/>
          </w:tcPr>
          <w:p w:rsidR="00065E7B" w:rsidRPr="00036426" w:rsidRDefault="008B0FE7" w:rsidP="003A22F2"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9150D2" wp14:editId="19D651CC">
                      <wp:simplePos x="0" y="0"/>
                      <wp:positionH relativeFrom="column">
                        <wp:posOffset>1899733</wp:posOffset>
                      </wp:positionH>
                      <wp:positionV relativeFrom="paragraph">
                        <wp:posOffset>26819</wp:posOffset>
                      </wp:positionV>
                      <wp:extent cx="2452744" cy="895350"/>
                      <wp:effectExtent l="0" t="0" r="24130" b="19050"/>
                      <wp:wrapNone/>
                      <wp:docPr id="3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2744" cy="895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" o:spid="_x0000_s1026" style="position:absolute;margin-left:149.6pt;margin-top:2.1pt;width:193.1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" filled="f" strokecolor="#a6a6a6" strokeweight="1pt"/>
                  </w:pict>
                </mc:Fallback>
              </mc:AlternateContent>
            </w:r>
            <w:r w:rsidR="004B6057">
              <w:rPr>
                <w:sz w:val="28"/>
                <w:szCs w:val="28"/>
              </w:rPr>
              <w:t xml:space="preserve"> </w:t>
            </w:r>
            <w:proofErr w:type="spellStart"/>
            <w:r w:rsidR="003A22F2" w:rsidRPr="00036426">
              <w:rPr>
                <w:rFonts w:eastAsia="Calibri"/>
                <w:lang w:eastAsia="en-US"/>
              </w:rPr>
              <w:t>И.о</w:t>
            </w:r>
            <w:proofErr w:type="gramStart"/>
            <w:r w:rsidR="003A22F2" w:rsidRPr="00036426">
              <w:rPr>
                <w:rFonts w:eastAsia="Calibri"/>
                <w:lang w:eastAsia="en-US"/>
              </w:rPr>
              <w:t>.н</w:t>
            </w:r>
            <w:proofErr w:type="gramEnd"/>
            <w:r w:rsidRPr="00036426">
              <w:rPr>
                <w:rFonts w:eastAsia="Calibri"/>
                <w:lang w:eastAsia="en-US"/>
              </w:rPr>
              <w:t>ачальника</w:t>
            </w:r>
            <w:proofErr w:type="spellEnd"/>
            <w:r w:rsidRPr="00036426">
              <w:rPr>
                <w:rFonts w:eastAsia="Calibri"/>
                <w:lang w:eastAsia="en-US"/>
              </w:rPr>
              <w:t xml:space="preserve"> филиала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065E7B" w:rsidRPr="00A116B1" w:rsidRDefault="008B0FE7" w:rsidP="0087616D">
            <w:pPr>
              <w:pStyle w:val="a3"/>
              <w:jc w:val="center"/>
              <w:rPr>
                <w:b/>
                <w:color w:val="D9D9D9"/>
                <w:sz w:val="20"/>
                <w:szCs w:val="20"/>
              </w:rPr>
            </w:pPr>
            <w:r w:rsidRPr="00237F94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4E0CB9DA" wp14:editId="5942C99E">
                  <wp:simplePos x="0" y="0"/>
                  <wp:positionH relativeFrom="margin">
                    <wp:posOffset>158115</wp:posOffset>
                  </wp:positionH>
                  <wp:positionV relativeFrom="paragraph">
                    <wp:posOffset>44450</wp:posOffset>
                  </wp:positionV>
                  <wp:extent cx="342265" cy="306070"/>
                  <wp:effectExtent l="0" t="0" r="0" b="0"/>
                  <wp:wrapTight wrapText="right">
                    <wp:wrapPolygon edited="0">
                      <wp:start x="0" y="0"/>
                      <wp:lineTo x="0" y="20166"/>
                      <wp:lineTo x="20438" y="20166"/>
                      <wp:lineTo x="20438" y="0"/>
                      <wp:lineTo x="0" y="0"/>
                    </wp:wrapPolygon>
                  </wp:wrapTight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5E7B"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065E7B" w:rsidRPr="00A116B1" w:rsidRDefault="00065E7B" w:rsidP="0087616D">
            <w:pPr>
              <w:pStyle w:val="a3"/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065E7B" w:rsidRPr="00A116B1" w:rsidRDefault="00065E7B" w:rsidP="0087616D">
            <w:pPr>
              <w:autoSpaceDE w:val="0"/>
              <w:autoSpaceDN w:val="0"/>
              <w:adjustRightInd w:val="0"/>
              <w:rPr>
                <w:color w:val="D9D9D9"/>
                <w:sz w:val="8"/>
                <w:szCs w:val="8"/>
              </w:rPr>
            </w:pPr>
          </w:p>
          <w:p w:rsidR="00065E7B" w:rsidRPr="00A116B1" w:rsidRDefault="00065E7B" w:rsidP="0087616D">
            <w:pPr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065E7B" w:rsidRPr="00A116B1" w:rsidRDefault="00065E7B" w:rsidP="0087616D">
            <w:pPr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065E7B" w:rsidRPr="00A116B1" w:rsidRDefault="00065E7B" w:rsidP="0087616D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</w:p>
        </w:tc>
        <w:tc>
          <w:tcPr>
            <w:tcW w:w="2001" w:type="dxa"/>
            <w:shd w:val="clear" w:color="auto" w:fill="auto"/>
          </w:tcPr>
          <w:p w:rsidR="00065E7B" w:rsidRPr="00036426" w:rsidRDefault="008B0FE7" w:rsidP="008B0FE7">
            <w:proofErr w:type="spellStart"/>
            <w:r w:rsidRPr="00036426">
              <w:t>Е.Ю.Гончаренко</w:t>
            </w:r>
            <w:proofErr w:type="spellEnd"/>
            <w:r w:rsidR="00065E7B" w:rsidRPr="00036426">
              <w:t xml:space="preserve"> </w:t>
            </w:r>
          </w:p>
        </w:tc>
      </w:tr>
    </w:tbl>
    <w:p w:rsidR="00065E7B" w:rsidRDefault="00065E7B" w:rsidP="00065E7B">
      <w:pPr>
        <w:rPr>
          <w:sz w:val="22"/>
          <w:szCs w:val="22"/>
        </w:rPr>
      </w:pPr>
    </w:p>
    <w:p w:rsidR="0031071F" w:rsidRDefault="0031071F" w:rsidP="000A4F39">
      <w:pPr>
        <w:rPr>
          <w:sz w:val="18"/>
          <w:szCs w:val="18"/>
        </w:rPr>
      </w:pPr>
    </w:p>
    <w:p w:rsidR="0031071F" w:rsidRDefault="0031071F" w:rsidP="000A4F39">
      <w:pPr>
        <w:rPr>
          <w:sz w:val="18"/>
          <w:szCs w:val="18"/>
        </w:rPr>
      </w:pPr>
    </w:p>
    <w:p w:rsidR="0031071F" w:rsidRDefault="0031071F" w:rsidP="000A4F39">
      <w:pPr>
        <w:rPr>
          <w:sz w:val="18"/>
          <w:szCs w:val="18"/>
        </w:rPr>
      </w:pPr>
    </w:p>
    <w:p w:rsidR="0031071F" w:rsidRDefault="0031071F" w:rsidP="000A4F39">
      <w:pPr>
        <w:rPr>
          <w:sz w:val="18"/>
          <w:szCs w:val="18"/>
        </w:rPr>
      </w:pPr>
    </w:p>
    <w:p w:rsidR="000A4F39" w:rsidRPr="00C2333A" w:rsidRDefault="000A4F39" w:rsidP="000A4F39">
      <w:pPr>
        <w:rPr>
          <w:sz w:val="18"/>
          <w:szCs w:val="18"/>
        </w:rPr>
      </w:pPr>
      <w:bookmarkStart w:id="5" w:name="_GoBack"/>
      <w:bookmarkEnd w:id="5"/>
      <w:r w:rsidRPr="00C2333A">
        <w:rPr>
          <w:sz w:val="18"/>
          <w:szCs w:val="18"/>
        </w:rPr>
        <w:t>Исполнитель: начальник отдела организации оказания</w:t>
      </w:r>
    </w:p>
    <w:p w:rsidR="000A4F39" w:rsidRPr="00C2333A" w:rsidRDefault="000A4F39" w:rsidP="000A4F39">
      <w:pPr>
        <w:rPr>
          <w:sz w:val="18"/>
          <w:szCs w:val="18"/>
        </w:rPr>
      </w:pPr>
      <w:r w:rsidRPr="00C2333A">
        <w:rPr>
          <w:sz w:val="18"/>
          <w:szCs w:val="18"/>
        </w:rPr>
        <w:t>социальной помощи и работы с обращениями граждан</w:t>
      </w:r>
    </w:p>
    <w:p w:rsidR="00065E7B" w:rsidRPr="00A42BC2" w:rsidRDefault="000A4F39" w:rsidP="000A4F39">
      <w:pPr>
        <w:rPr>
          <w:sz w:val="22"/>
          <w:szCs w:val="22"/>
        </w:rPr>
      </w:pPr>
      <w:r>
        <w:rPr>
          <w:sz w:val="18"/>
          <w:szCs w:val="18"/>
        </w:rPr>
        <w:t>Захарова Юлия Викторовна</w:t>
      </w:r>
      <w:r w:rsidRPr="00C2333A">
        <w:rPr>
          <w:sz w:val="18"/>
          <w:szCs w:val="18"/>
        </w:rPr>
        <w:t>, тел. 8 (34672) 6-02-25</w:t>
      </w:r>
    </w:p>
    <w:sectPr w:rsidR="00065E7B" w:rsidRPr="00A42BC2" w:rsidSect="00CF035E">
      <w:pgSz w:w="11906" w:h="16838"/>
      <w:pgMar w:top="964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137DA"/>
    <w:multiLevelType w:val="hybridMultilevel"/>
    <w:tmpl w:val="F4A026B0"/>
    <w:lvl w:ilvl="0" w:tplc="5BE4B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FE"/>
    <w:rsid w:val="00036426"/>
    <w:rsid w:val="00043574"/>
    <w:rsid w:val="00043695"/>
    <w:rsid w:val="00065E7B"/>
    <w:rsid w:val="000802F6"/>
    <w:rsid w:val="00093690"/>
    <w:rsid w:val="000A4F39"/>
    <w:rsid w:val="000B2F7E"/>
    <w:rsid w:val="000B31BF"/>
    <w:rsid w:val="000C1658"/>
    <w:rsid w:val="000C7768"/>
    <w:rsid w:val="000D7923"/>
    <w:rsid w:val="000F38EC"/>
    <w:rsid w:val="0014400E"/>
    <w:rsid w:val="001570C5"/>
    <w:rsid w:val="00187432"/>
    <w:rsid w:val="001C1929"/>
    <w:rsid w:val="001D06EA"/>
    <w:rsid w:val="001E1D75"/>
    <w:rsid w:val="002029E3"/>
    <w:rsid w:val="002214A3"/>
    <w:rsid w:val="002217C8"/>
    <w:rsid w:val="00240ADD"/>
    <w:rsid w:val="00245231"/>
    <w:rsid w:val="00266306"/>
    <w:rsid w:val="0029648E"/>
    <w:rsid w:val="002B07F9"/>
    <w:rsid w:val="002C6B42"/>
    <w:rsid w:val="0031071F"/>
    <w:rsid w:val="0031797F"/>
    <w:rsid w:val="00320565"/>
    <w:rsid w:val="00347FE1"/>
    <w:rsid w:val="00350C26"/>
    <w:rsid w:val="003807BF"/>
    <w:rsid w:val="003A22F2"/>
    <w:rsid w:val="003A6170"/>
    <w:rsid w:val="00436ECE"/>
    <w:rsid w:val="004630F1"/>
    <w:rsid w:val="004901CE"/>
    <w:rsid w:val="004B6057"/>
    <w:rsid w:val="004E0F1B"/>
    <w:rsid w:val="00505BAE"/>
    <w:rsid w:val="00505F33"/>
    <w:rsid w:val="00521DDF"/>
    <w:rsid w:val="005A313E"/>
    <w:rsid w:val="005C5D4F"/>
    <w:rsid w:val="005C6BFE"/>
    <w:rsid w:val="00622735"/>
    <w:rsid w:val="0064168D"/>
    <w:rsid w:val="00702493"/>
    <w:rsid w:val="00725955"/>
    <w:rsid w:val="00730843"/>
    <w:rsid w:val="007C46ED"/>
    <w:rsid w:val="007F1474"/>
    <w:rsid w:val="00826D92"/>
    <w:rsid w:val="008B0FE7"/>
    <w:rsid w:val="008B4712"/>
    <w:rsid w:val="008D288B"/>
    <w:rsid w:val="0098075B"/>
    <w:rsid w:val="009D2734"/>
    <w:rsid w:val="009D4C8D"/>
    <w:rsid w:val="00A06CB2"/>
    <w:rsid w:val="00A06FF5"/>
    <w:rsid w:val="00A21AAA"/>
    <w:rsid w:val="00A37B24"/>
    <w:rsid w:val="00A569E8"/>
    <w:rsid w:val="00A764BB"/>
    <w:rsid w:val="00A92B85"/>
    <w:rsid w:val="00A96B02"/>
    <w:rsid w:val="00B0770C"/>
    <w:rsid w:val="00BB2E4B"/>
    <w:rsid w:val="00BC3FA2"/>
    <w:rsid w:val="00BF62CA"/>
    <w:rsid w:val="00C11E80"/>
    <w:rsid w:val="00C1763D"/>
    <w:rsid w:val="00C204DC"/>
    <w:rsid w:val="00C31BF4"/>
    <w:rsid w:val="00C7708F"/>
    <w:rsid w:val="00CA3942"/>
    <w:rsid w:val="00CC59DC"/>
    <w:rsid w:val="00CF035E"/>
    <w:rsid w:val="00CF7756"/>
    <w:rsid w:val="00D033AD"/>
    <w:rsid w:val="00D04967"/>
    <w:rsid w:val="00D571CB"/>
    <w:rsid w:val="00D80896"/>
    <w:rsid w:val="00DA3FC3"/>
    <w:rsid w:val="00DC243A"/>
    <w:rsid w:val="00E20D6F"/>
    <w:rsid w:val="00E474E0"/>
    <w:rsid w:val="00E6310E"/>
    <w:rsid w:val="00E747C3"/>
    <w:rsid w:val="00E904B7"/>
    <w:rsid w:val="00E93D74"/>
    <w:rsid w:val="00E94DDE"/>
    <w:rsid w:val="00EC7A4F"/>
    <w:rsid w:val="00ED54F3"/>
    <w:rsid w:val="00EE11CC"/>
    <w:rsid w:val="00EE66E9"/>
    <w:rsid w:val="00F142ED"/>
    <w:rsid w:val="00FC7473"/>
    <w:rsid w:val="00FC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E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E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E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5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05BAE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505BAE"/>
    <w:rPr>
      <w:rFonts w:cs="Times New Roman"/>
      <w:b w:val="0"/>
      <w:color w:val="106BBE"/>
    </w:rPr>
  </w:style>
  <w:style w:type="paragraph" w:customStyle="1" w:styleId="ConsPlusNormal">
    <w:name w:val="ConsPlusNormal"/>
    <w:rsid w:val="00505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505BAE"/>
    <w:rPr>
      <w:b/>
      <w:color w:val="26282F"/>
    </w:rPr>
  </w:style>
  <w:style w:type="paragraph" w:styleId="aa">
    <w:name w:val="Normal (Web)"/>
    <w:basedOn w:val="a"/>
    <w:uiPriority w:val="99"/>
    <w:semiHidden/>
    <w:unhideWhenUsed/>
    <w:rsid w:val="007C46ED"/>
    <w:pPr>
      <w:spacing w:before="100" w:beforeAutospacing="1" w:after="100" w:afterAutospacing="1"/>
    </w:pPr>
  </w:style>
  <w:style w:type="paragraph" w:customStyle="1" w:styleId="ConsPlusTitle">
    <w:name w:val="ConsPlusTitle"/>
    <w:rsid w:val="002217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E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E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E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5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05BAE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505BAE"/>
    <w:rPr>
      <w:rFonts w:cs="Times New Roman"/>
      <w:b w:val="0"/>
      <w:color w:val="106BBE"/>
    </w:rPr>
  </w:style>
  <w:style w:type="paragraph" w:customStyle="1" w:styleId="ConsPlusNormal">
    <w:name w:val="ConsPlusNormal"/>
    <w:rsid w:val="00505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505BAE"/>
    <w:rPr>
      <w:b/>
      <w:color w:val="26282F"/>
    </w:rPr>
  </w:style>
  <w:style w:type="paragraph" w:styleId="aa">
    <w:name w:val="Normal (Web)"/>
    <w:basedOn w:val="a"/>
    <w:uiPriority w:val="99"/>
    <w:semiHidden/>
    <w:unhideWhenUsed/>
    <w:rsid w:val="007C46ED"/>
    <w:pPr>
      <w:spacing w:before="100" w:beforeAutospacing="1" w:after="100" w:afterAutospacing="1"/>
    </w:pPr>
  </w:style>
  <w:style w:type="paragraph" w:customStyle="1" w:styleId="ConsPlusTitle">
    <w:name w:val="ConsPlusTitle"/>
    <w:rsid w:val="002217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oszn@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ZaharovaUV</cp:lastModifiedBy>
  <cp:revision>95</cp:revision>
  <cp:lastPrinted>2021-05-19T13:59:00Z</cp:lastPrinted>
  <dcterms:created xsi:type="dcterms:W3CDTF">2018-05-07T09:31:00Z</dcterms:created>
  <dcterms:modified xsi:type="dcterms:W3CDTF">2021-05-19T14:10:00Z</dcterms:modified>
</cp:coreProperties>
</file>